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b995ce08d33abcc10742ce804c8523d00f6a61"/>
      <w:r>
        <w:t xml:space="preserve">Solicitud a la Delegación Territorial: ejecución del dictamen y dotación de recursos</w:t>
      </w:r>
      <w:bookmarkEnd w:id="20"/>
    </w:p>
    <w:p>
      <w:pPr>
        <w:pStyle w:val="FirstParagraph"/>
      </w:pPr>
      <w:r>
        <w:rPr>
          <w:b/>
        </w:rPr>
        <w:t xml:space="preserve">Qué pide.</w:t>
      </w:r>
      <w:r>
        <w:t xml:space="preserve"> </w:t>
      </w:r>
      <w:r>
        <w:t xml:space="preserve">Éste es el escrito principal. No pide que se reconozca una necesidad: pide que</w:t>
      </w:r>
      <w:r>
        <w:t xml:space="preserve"> </w:t>
      </w:r>
      <w:r>
        <w:rPr>
          <w:b/>
        </w:rPr>
        <w:t xml:space="preserve">se ejecute el dictamen que la propia Administración ha firmado</w:t>
      </w:r>
      <w:r>
        <w:t xml:space="preserve">, con horas concretas, fecha de inicio y profesional responsable.</w:t>
      </w:r>
    </w:p>
    <w:p>
      <w:pPr>
        <w:pStyle w:val="BodyText"/>
      </w:pPr>
      <w:r>
        <w:rPr>
          <w:b/>
        </w:rPr>
        <w:t xml:space="preserve">A quién se presenta.</w:t>
      </w:r>
      <w:r>
        <w:t xml:space="preserve"> </w:t>
      </w:r>
      <w:r>
        <w:t xml:space="preserve">A la Delegación Territorial de Educación de tu provincia.</w:t>
      </w:r>
    </w:p>
    <w:p>
      <w:pPr>
        <w:pStyle w:val="BodyText"/>
      </w:pPr>
      <w:r>
        <w:rPr>
          <w:b/>
        </w:rPr>
        <w:t xml:space="preserve">Cómo.</w:t>
      </w:r>
      <w:r>
        <w:t xml:space="preserve"> </w:t>
      </w:r>
      <w:r>
        <w:t xml:space="preserve">Por la Presentación Electrónica General (PEG) https://www.juntadeandalucia.es/servicios/tramites/presentacion-documentos/peg.html o en cualquier oficina de registro.</w:t>
      </w:r>
      <w:r>
        <w:t xml:space="preserve"> </w:t>
      </w:r>
      <w:r>
        <w:rPr>
          <w:b/>
        </w:rPr>
        <w:t xml:space="preserve">Guarda el justificante con la fecha y la hora de asiento.</w:t>
      </w:r>
    </w:p>
    <w:p>
      <w:pPr>
        <w:pStyle w:val="BodyText"/>
      </w:pPr>
      <w:r>
        <w:rPr>
          <w:b/>
        </w:rPr>
        <w:t xml:space="preserve">Cuándo.</w:t>
      </w:r>
      <w:r>
        <w:t xml:space="preserve"> </w:t>
      </w:r>
      <w:r>
        <w:t xml:space="preserve">El mismo día que el escrito al centro.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 LA DELEGACIÓN TERRITORIAL DE EDUCACIÓN DE</w:t>
      </w:r>
      <w:r>
        <w:rPr>
          <w:b/>
        </w:rPr>
        <w:t xml:space="preserve"> </w:t>
      </w:r>
      <w:r>
        <w:rPr>
          <w:rStyle w:val="VerbatimChar"/>
          <w:b/>
        </w:rPr>
        <w:t xml:space="preserve">[PROVINCIA]</w:t>
      </w:r>
      <w:r>
        <w:t xml:space="preserve"> </w:t>
      </w:r>
      <w:r>
        <w:rPr>
          <w:rStyle w:val="VerbatimChar"/>
        </w:rPr>
        <w:t xml:space="preserve">[DIRECCIÓN DE LA DELEGACIÓN]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Solicitud de ejecución efectiva del dictamen de escolarización y de dotación de los</w:t>
      </w:r>
      <w:r>
        <w:t xml:space="preserve"> </w:t>
      </w:r>
      <w:r>
        <w:t xml:space="preserve">recursos personales en él propuestos. Alumno con necesidades educativas especiales escolarizado</w:t>
      </w:r>
      <w:r>
        <w:t xml:space="preserve"> </w:t>
      </w:r>
      <w:r>
        <w:t xml:space="preserve">en centro sostenido con fondos públicos. Curso</w:t>
      </w:r>
      <w:r>
        <w:t xml:space="preserve"> </w:t>
      </w:r>
      <w:r>
        <w:rPr>
          <w:rStyle w:val="VerbatimChar"/>
        </w:rPr>
        <w:t xml:space="preserve">[CURSO ESCOLAR]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D./Dña.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Y APELLIDOS DEL SOLICITANTE]</w:t>
      </w:r>
      <w:r>
        <w:t xml:space="preserve">, mayor de edad, con DNI</w:t>
      </w:r>
      <w:r>
        <w:t xml:space="preserve"> </w:t>
      </w:r>
      <w:r>
        <w:rPr>
          <w:rStyle w:val="VerbatimChar"/>
          <w:b/>
        </w:rPr>
        <w:t xml:space="preserve">[DNI]</w:t>
      </w:r>
      <w:r>
        <w:t xml:space="preserve">, domicilio</w:t>
      </w:r>
      <w:r>
        <w:t xml:space="preserve"> </w:t>
      </w:r>
      <w:r>
        <w:t xml:space="preserve">a efectos de notificaciones en</w:t>
      </w:r>
      <w:r>
        <w:t xml:space="preserve"> </w:t>
      </w:r>
      <w:r>
        <w:rPr>
          <w:rStyle w:val="VerbatimChar"/>
        </w:rPr>
        <w:t xml:space="preserve">[DOMICILIO]</w:t>
      </w:r>
      <w:r>
        <w:t xml:space="preserve"> </w:t>
      </w:r>
      <w:r>
        <w:t xml:space="preserve">y dirección de correo electrónico</w:t>
      </w:r>
      <w:r>
        <w:t xml:space="preserve"> </w:t>
      </w:r>
      <w:r>
        <w:rPr>
          <w:rStyle w:val="VerbatimChar"/>
        </w:rPr>
        <w:t xml:space="preserve">[EMAIL]</w:t>
      </w:r>
      <w:r>
        <w:t xml:space="preserve">, actuando</w:t>
      </w:r>
      <w:r>
        <w:t xml:space="preserve"> </w:t>
      </w:r>
      <w:r>
        <w:t xml:space="preserve">en nombre y representación de mi hijo/a menor de edad</w:t>
      </w:r>
      <w:r>
        <w:t xml:space="preserve"> </w:t>
      </w:r>
      <w:r>
        <w:rPr>
          <w:rStyle w:val="VerbatimChar"/>
          <w:b/>
        </w:rPr>
        <w:t xml:space="preserve">[NOMBRE Y APELLIDOS DEL ALUMNO]</w:t>
      </w:r>
      <w:r>
        <w:t xml:space="preserve">, con</w:t>
      </w:r>
      <w:r>
        <w:t xml:space="preserve"> </w:t>
      </w:r>
      <w:r>
        <w:t xml:space="preserve">DNI</w:t>
      </w:r>
      <w:r>
        <w:t xml:space="preserve"> </w:t>
      </w:r>
      <w:r>
        <w:rPr>
          <w:rStyle w:val="VerbatimChar"/>
          <w:b/>
        </w:rPr>
        <w:t xml:space="preserve">[DNI DEL ALUMNO]</w:t>
      </w:r>
      <w:r>
        <w:t xml:space="preserve">, comparezco y, como mejor proceda en Derecho,</w:t>
      </w:r>
    </w:p>
    <w:p>
      <w:pPr>
        <w:pStyle w:val="BodyText"/>
      </w:pPr>
      <w:r>
        <w:rPr>
          <w:b/>
        </w:rPr>
        <w:t xml:space="preserve">E X P O N G O</w:t>
      </w:r>
    </w:p>
    <w:p>
      <w:pPr>
        <w:pStyle w:val="BodyText"/>
      </w:pPr>
      <w:r>
        <w:rPr>
          <w:b/>
        </w:rPr>
        <w:t xml:space="preserve">PRIMERO.— Escolarización.</w:t>
      </w:r>
      <w:r>
        <w:t xml:space="preserve"> </w:t>
      </w:r>
      <w:r>
        <w:t xml:space="preserve">Que el alumno se encuentra escolarizado en el curso</w:t>
      </w:r>
      <w:r>
        <w:t xml:space="preserve"> </w:t>
      </w:r>
      <w:r>
        <w:rPr>
          <w:rStyle w:val="VerbatimChar"/>
        </w:rPr>
        <w:t xml:space="preserve">[CURSO Y ETAPA]</w:t>
      </w:r>
      <w:r>
        <w:t xml:space="preserve"> </w:t>
      </w:r>
      <w:r>
        <w:t xml:space="preserve">del centro</w:t>
      </w:r>
      <w:r>
        <w:t xml:space="preserve"> </w:t>
      </w:r>
      <w:r>
        <w:rPr>
          <w:rStyle w:val="VerbatimChar"/>
          <w:b/>
        </w:rPr>
        <w:t xml:space="preserve">[NOMBRE DEL CENTRO]</w:t>
      </w:r>
      <w:r>
        <w:t xml:space="preserve">, código de centro</w:t>
      </w:r>
      <w:r>
        <w:t xml:space="preserve"> </w:t>
      </w:r>
      <w:r>
        <w:rPr>
          <w:rStyle w:val="VerbatimChar"/>
          <w:b/>
        </w:rPr>
        <w:t xml:space="preserve">[CÓDIGO DE CENTRO]</w:t>
      </w:r>
      <w:r>
        <w:t xml:space="preserve">,</w:t>
      </w:r>
      <w:r>
        <w:t xml:space="preserve"> </w:t>
      </w:r>
      <w:r>
        <w:t xml:space="preserve">sito en</w:t>
      </w:r>
      <w:r>
        <w:t xml:space="preserve"> </w:t>
      </w:r>
      <w:r>
        <w:rPr>
          <w:rStyle w:val="VerbatimChar"/>
        </w:rPr>
        <w:t xml:space="preserve">[DIRECCIÓN DEL CENTRO]</w:t>
      </w:r>
      <w:r>
        <w:t xml:space="preserve">, centro</w:t>
      </w:r>
      <w:r>
        <w:t xml:space="preserve"> </w:t>
      </w:r>
      <w:r>
        <w:rPr>
          <w:rStyle w:val="VerbatimChar"/>
          <w:b/>
        </w:rPr>
        <w:t xml:space="preserve">[público / privado concertado]</w:t>
      </w:r>
      <w:r>
        <w:t xml:space="preserve"> </w:t>
      </w:r>
      <w:r>
        <w:t xml:space="preserve">y, por tanto,</w:t>
      </w:r>
      <w:r>
        <w:t xml:space="preserve"> </w:t>
      </w:r>
      <w:r>
        <w:rPr>
          <w:b/>
        </w:rPr>
        <w:t xml:space="preserve">sostenido con fondos públicos</w:t>
      </w:r>
      <w:r>
        <w:t xml:space="preserve">.</w:t>
      </w:r>
    </w:p>
    <w:p>
      <w:pPr>
        <w:pStyle w:val="BodyText"/>
      </w:pPr>
      <w:r>
        <w:rPr>
          <w:b/>
        </w:rPr>
        <w:t xml:space="preserve">SEGUNDO.— Dictamen de escolarización en vigor.</w:t>
      </w:r>
      <w:r>
        <w:t xml:space="preserve"> </w:t>
      </w:r>
      <w:r>
        <w:t xml:space="preserve">Que</w:t>
      </w:r>
      <w:r>
        <w:t xml:space="preserve"> </w:t>
      </w:r>
      <w:r>
        <w:rPr>
          <w:b/>
        </w:rPr>
        <w:t xml:space="preserve">esa misma Administración</w:t>
      </w:r>
      <w:r>
        <w:t xml:space="preserve">, a través del</w:t>
      </w:r>
      <w:r>
        <w:t xml:space="preserve"> </w:t>
      </w:r>
      <w:r>
        <w:rPr>
          <w:rStyle w:val="VerbatimChar"/>
          <w:b/>
        </w:rPr>
        <w:t xml:space="preserve">[EOE DE REFERENCIA]</w:t>
      </w:r>
      <w:r>
        <w:t xml:space="preserve">, emitió con fecha</w:t>
      </w:r>
      <w:r>
        <w:t xml:space="preserve"> </w:t>
      </w:r>
      <w:r>
        <w:rPr>
          <w:rStyle w:val="VerbatimChar"/>
          <w:b/>
        </w:rPr>
        <w:t xml:space="preserve">[FECHA DEL DICTAMEN]</w:t>
      </w:r>
      <w:r>
        <w:t xml:space="preserve"> </w:t>
      </w:r>
      <w:r>
        <w:t xml:space="preserve">el correspondiente</w:t>
      </w:r>
      <w:r>
        <w:t xml:space="preserve"> </w:t>
      </w:r>
      <w:r>
        <w:rPr>
          <w:b/>
        </w:rPr>
        <w:t xml:space="preserve">DICTAMEN DE ESCOLARIZACIÓN</w:t>
      </w:r>
      <w:r>
        <w:t xml:space="preserve"> </w:t>
      </w:r>
      <w:r>
        <w:t xml:space="preserve">del alumno, que se acompaña como</w:t>
      </w:r>
      <w:r>
        <w:t xml:space="preserve"> </w:t>
      </w:r>
      <w:r>
        <w:rPr>
          <w:b/>
        </w:rPr>
        <w:t xml:space="preserve">documento nº 1</w:t>
      </w:r>
      <w:r>
        <w:t xml:space="preserve"> </w:t>
      </w:r>
      <w:r>
        <w:t xml:space="preserve">y cuya</w:t>
      </w:r>
      <w:r>
        <w:t xml:space="preserve"> </w:t>
      </w:r>
      <w:r>
        <w:t xml:space="preserve">autenticidad puede verificarse mediante el código seguro de verificación que en él consta. Dicho</w:t>
      </w:r>
      <w:r>
        <w:t xml:space="preserve"> </w:t>
      </w:r>
      <w:r>
        <w:t xml:space="preserve">dictamen se emitió a solicitud de</w:t>
      </w:r>
      <w:r>
        <w:t xml:space="preserve"> </w:t>
      </w:r>
      <w:r>
        <w:rPr>
          <w:b/>
        </w:rPr>
        <w:t xml:space="preserve">la propia Dirección del centro docente</w:t>
      </w:r>
      <w:r>
        <w:t xml:space="preserve">, por el motivo de</w:t>
      </w:r>
      <w:r>
        <w:t xml:space="preserve"> </w:t>
      </w:r>
      <w:r>
        <w:rPr>
          <w:b/>
        </w:rPr>
        <w:t xml:space="preserve">revisión extraordinaria</w:t>
      </w:r>
      <w:r>
        <w:t xml:space="preserve">, y se elaboró sobre el informe de evaluación psicopedagógica del</w:t>
      </w:r>
      <w:r>
        <w:t xml:space="preserve"> </w:t>
      </w:r>
      <w:r>
        <w:t xml:space="preserve">Departamento de Orientación del centro</w:t>
      </w:r>
      <w:r>
        <w:t xml:space="preserve"> </w:t>
      </w:r>
      <w:r>
        <w:rPr>
          <w:b/>
        </w:rPr>
        <w:t xml:space="preserve">registrado en el módulo de gestión de la Orientación del</w:t>
      </w:r>
      <w:r>
        <w:rPr>
          <w:b/>
        </w:rPr>
        <w:t xml:space="preserve"> </w:t>
      </w:r>
      <w:r>
        <w:rPr>
          <w:b/>
        </w:rPr>
        <w:t xml:space="preserve">sistema de información Séneca</w:t>
      </w:r>
      <w:r>
        <w:t xml:space="preserve">.</w:t>
      </w:r>
    </w:p>
    <w:p>
      <w:pPr>
        <w:pStyle w:val="BodyText"/>
      </w:pPr>
      <w:r>
        <w:rPr>
          <w:b/>
        </w:rPr>
        <w:t xml:space="preserve">TERCERO.— Lo que el dictamen determina.</w:t>
      </w:r>
      <w:r>
        <w:t xml:space="preserve"> </w:t>
      </w:r>
      <w:r>
        <w:t xml:space="preserve">Que en dicho dictamen esa Administración</w:t>
      </w:r>
      <w:r>
        <w:t xml:space="preserve"> </w:t>
      </w:r>
      <w:r>
        <w:rPr>
          <w:b/>
        </w:rPr>
        <w:t xml:space="preserve">declara</w:t>
      </w:r>
      <w:r>
        <w:rPr>
          <w:b/>
        </w:rPr>
        <w:t xml:space="preserve"> </w:t>
      </w:r>
      <w:r>
        <w:rPr>
          <w:b/>
        </w:rPr>
        <w:t xml:space="preserve">formalmente</w:t>
      </w:r>
      <w:r>
        <w:t xml:space="preserve"> </w:t>
      </w:r>
      <w:r>
        <w:t xml:space="preserve">que el alumno</w:t>
      </w:r>
      <w:r>
        <w:t xml:space="preserve"> </w:t>
      </w:r>
      <w:r>
        <w:rPr>
          <w:b/>
        </w:rPr>
        <w:t xml:space="preserve">presenta necesidades educativas especiales</w:t>
      </w:r>
      <w:r>
        <w:t xml:space="preserve"> </w:t>
      </w:r>
      <w:r>
        <w:t xml:space="preserve">derivadas o compatibles</w:t>
      </w:r>
      <w:r>
        <w:t xml:space="preserve"> </w:t>
      </w:r>
      <w:r>
        <w:t xml:space="preserve">con</w:t>
      </w:r>
      <w:r>
        <w:t xml:space="preserve"> </w:t>
      </w:r>
      <w:r>
        <w:rPr>
          <w:rStyle w:val="VerbatimChar"/>
        </w:rPr>
        <w:t xml:space="preserve">[NECESIDADES DECLARADAS EN EL DICTAMEN]</w:t>
      </w:r>
      <w:r>
        <w:t xml:space="preserve">. Y hace constar, entre otros extremos, que:</w:t>
      </w:r>
    </w:p>
    <w:p>
      <w:pPr>
        <w:pStyle w:val="BodyText"/>
      </w:pPr>
      <w:r>
        <w:rPr>
          <w:b/>
        </w:rPr>
        <w:t xml:space="preserve">a)</w:t>
      </w:r>
      <w:r>
        <w:t xml:space="preserve"> </w:t>
      </w:r>
      <w:r>
        <w:rPr>
          <w:rStyle w:val="VerbatimChar"/>
        </w:rPr>
        <w:t xml:space="preserve">[DESARROLLO COGNITIVO SEGÚN EL DICTAMEN]</w:t>
      </w:r>
    </w:p>
    <w:p>
      <w:pPr>
        <w:pStyle w:val="BodyText"/>
      </w:pPr>
      <w:r>
        <w:rPr>
          <w:b/>
        </w:rPr>
        <w:t xml:space="preserve">b)</w:t>
      </w:r>
      <w:r>
        <w:t xml:space="preserve"> </w:t>
      </w:r>
      <w:r>
        <w:t xml:space="preserve">su</w:t>
      </w:r>
      <w:r>
        <w:t xml:space="preserve"> </w:t>
      </w:r>
      <w:r>
        <w:rPr>
          <w:b/>
        </w:rPr>
        <w:t xml:space="preserve">nivel de competencia curricular</w:t>
      </w:r>
      <w:r>
        <w:t xml:space="preserve"> </w:t>
      </w:r>
      <w:r>
        <w:t xml:space="preserve">se sitúa en un nivel inferior al de su grupo de</w:t>
      </w:r>
      <w:r>
        <w:t xml:space="preserve"> </w:t>
      </w:r>
      <w:r>
        <w:t xml:space="preserve">referencia, con</w:t>
      </w:r>
      <w:r>
        <w:t xml:space="preserve"> </w:t>
      </w:r>
      <w:r>
        <w:rPr>
          <w:b/>
        </w:rPr>
        <w:t xml:space="preserve">un desfase de al menos dos cursos</w:t>
      </w:r>
      <w:r>
        <w:t xml:space="preserve">, necesitando</w:t>
      </w:r>
      <w:r>
        <w:t xml:space="preserve"> </w:t>
      </w:r>
      <w:r>
        <w:rPr>
          <w:b/>
        </w:rPr>
        <w:t xml:space="preserve">atención específica</w:t>
      </w:r>
      <w:r>
        <w:rPr>
          <w:b/>
        </w:rPr>
        <w:t xml:space="preserve"> </w:t>
      </w:r>
      <w:r>
        <w:rPr>
          <w:b/>
        </w:rPr>
        <w:t xml:space="preserve">continuada</w:t>
      </w:r>
      <w:r>
        <w:t xml:space="preserve"> </w:t>
      </w:r>
      <w:r>
        <w:t xml:space="preserve">para el desarrollo del currículo ordinario adaptado significativamente;</w:t>
      </w:r>
    </w:p>
    <w:p>
      <w:pPr>
        <w:pStyle w:val="BodyText"/>
      </w:pPr>
      <w:r>
        <w:rPr>
          <w:b/>
        </w:rPr>
        <w:t xml:space="preserve">c)</w:t>
      </w:r>
      <w:r>
        <w:t xml:space="preserve"> </w:t>
      </w:r>
      <w:r>
        <w:rPr>
          <w:rStyle w:val="VerbatimChar"/>
        </w:rPr>
        <w:t xml:space="preserve">[OTRAS NECESIDADES DECLARADAS]</w:t>
      </w:r>
    </w:p>
    <w:p>
      <w:pPr>
        <w:pStyle w:val="BodyText"/>
      </w:pPr>
      <w:r>
        <w:rPr>
          <w:b/>
        </w:rPr>
        <w:t xml:space="preserve">CUARTO.— Lo que el dictamen propone.</w:t>
      </w:r>
      <w:r>
        <w:t xml:space="preserve"> </w:t>
      </w:r>
      <w:r>
        <w:t xml:space="preserve">Que el propio dictamen, bajo el epígrafe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PROPUESTA DE</w:t>
      </w:r>
      <w:r>
        <w:rPr>
          <w:b/>
        </w:rPr>
        <w:t xml:space="preserve"> </w:t>
      </w:r>
      <w:r>
        <w:rPr>
          <w:b/>
        </w:rPr>
        <w:t xml:space="preserve">ATENCIÓN ESPECÍFICA (ADAPTACIONES, AYUDAS Y APOYOS)</w:t>
      </w:r>
      <w:r>
        <w:rPr>
          <w:b/>
        </w:rPr>
        <w:t xml:space="preserve">”</w:t>
      </w:r>
      <w:r>
        <w:t xml:space="preserve">, propone expresamente:</w:t>
      </w:r>
    </w:p>
    <w:p>
      <w:pPr>
        <w:numPr>
          <w:ilvl w:val="0"/>
          <w:numId w:val="1001"/>
        </w:numPr>
        <w:pStyle w:val="Compact"/>
      </w:pPr>
      <w:r>
        <w:t xml:space="preserve">Como</w:t>
      </w:r>
      <w:r>
        <w:t xml:space="preserve"> </w:t>
      </w:r>
      <w:r>
        <w:rPr>
          <w:b/>
        </w:rPr>
        <w:t xml:space="preserve">medidas específicas de carácter educativo</w:t>
      </w:r>
      <w:r>
        <w:t xml:space="preserve">:</w:t>
      </w:r>
      <w:r>
        <w:t xml:space="preserve"> </w:t>
      </w:r>
      <w:r>
        <w:rPr>
          <w:rStyle w:val="VerbatimChar"/>
        </w:rPr>
        <w:t xml:space="preserve">[MEDIDAS PROPUESTAS]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Como</w:t>
      </w:r>
      <w:r>
        <w:t xml:space="preserve"> </w:t>
      </w:r>
      <w:r>
        <w:rPr>
          <w:b/>
        </w:rPr>
        <w:t xml:space="preserve">profesorado especialista</w:t>
      </w:r>
      <w:r>
        <w:t xml:space="preserve">:</w:t>
      </w:r>
      <w:r>
        <w:t xml:space="preserve"> </w:t>
      </w:r>
      <w:r>
        <w:rPr>
          <w:rStyle w:val="VerbatimChar"/>
          <w:b/>
        </w:rPr>
        <w:t xml:space="preserve">[PROFESORADO ESPECIALISTA PROPUESTO]</w:t>
      </w:r>
      <w:r>
        <w:t xml:space="preserve">.</w:t>
      </w:r>
    </w:p>
    <w:p>
      <w:pPr>
        <w:pStyle w:val="FirstParagraph"/>
      </w:pPr>
      <w:r>
        <w:t xml:space="preserve">Y propone la escolarización en la modalidad</w:t>
      </w:r>
      <w:r>
        <w:t xml:space="preserve"> </w:t>
      </w:r>
      <w:r>
        <w:rPr>
          <w:rStyle w:val="VerbatimChar"/>
          <w:b/>
        </w:rPr>
        <w:t xml:space="preserve">[MODALIDAD PROPUESTA]</w:t>
      </w:r>
      <w:r>
        <w:t xml:space="preserve">.</w:t>
      </w:r>
    </w:p>
    <w:p>
      <w:pPr>
        <w:pStyle w:val="BodyText"/>
      </w:pPr>
      <w:r>
        <w:rPr>
          <w:b/>
        </w:rPr>
        <w:t xml:space="preserve">QUINTO.— La situación real del alumno.</w:t>
      </w:r>
      <w:r>
        <w:t xml:space="preserve"> </w:t>
      </w:r>
      <w:r>
        <w:t xml:space="preserve">Que, pese a lo anterior,</w:t>
      </w:r>
      <w:r>
        <w:t xml:space="preserve"> </w:t>
      </w:r>
      <w:r>
        <w:rPr>
          <w:rStyle w:val="VerbatimChar"/>
        </w:rPr>
        <w:t xml:space="preserve">[SITUACIÓN REAL DEL APOYO]</w:t>
      </w:r>
      <w:r>
        <w:t xml:space="preserve">.</w:t>
      </w:r>
      <w:r>
        <w:t xml:space="preserve"> </w:t>
      </w:r>
      <w:r>
        <w:t xml:space="preserve">Que esta parte</w:t>
      </w:r>
      <w:r>
        <w:t xml:space="preserve"> </w:t>
      </w:r>
      <w:r>
        <w:rPr>
          <w:b/>
        </w:rPr>
        <w:t xml:space="preserve">no ha recibido comunicación alguna</w:t>
      </w:r>
      <w:r>
        <w:t xml:space="preserve"> </w:t>
      </w:r>
      <w:r>
        <w:t xml:space="preserve">que exprese el número de horas semanales de</w:t>
      </w:r>
      <w:r>
        <w:t xml:space="preserve"> </w:t>
      </w:r>
      <w:r>
        <w:t xml:space="preserve">atención especializada asignadas al alumno, ni el calendario de su prestación, ni la</w:t>
      </w:r>
      <w:r>
        <w:t xml:space="preserve"> </w:t>
      </w:r>
      <w:r>
        <w:t xml:space="preserve">identificación del profesional responsable.</w:t>
      </w:r>
    </w:p>
    <w:p>
      <w:pPr>
        <w:pStyle w:val="BodyText"/>
      </w:pPr>
      <w:r>
        <w:rPr>
          <w:b/>
        </w:rPr>
        <w:t xml:space="preserve">SEXTO.— Apoyo sufragado privadamente por la familia.</w:t>
      </w:r>
      <w:r>
        <w:t xml:space="preserve"> </w:t>
      </w:r>
      <w:r>
        <w:t xml:space="preserve">Que, ante la situación descrita, esta</w:t>
      </w:r>
      <w:r>
        <w:t xml:space="preserve"> </w:t>
      </w:r>
      <w:r>
        <w:t xml:space="preserve">parte ha venido sufragando con cargo a su propio patrimonio un apoyo individual dentro del aula,</w:t>
      </w:r>
      <w:r>
        <w:t xml:space="preserve"> </w:t>
      </w:r>
      <w:r>
        <w:t xml:space="preserve">prestado a través de</w:t>
      </w:r>
      <w:r>
        <w:t xml:space="preserve"> </w:t>
      </w:r>
      <w:r>
        <w:rPr>
          <w:rStyle w:val="VerbatimChar"/>
        </w:rPr>
        <w:t xml:space="preserve">[ENTIDAD / MODALIDAD]</w:t>
      </w:r>
      <w:r>
        <w:t xml:space="preserve">, por importe de</w:t>
      </w:r>
      <w:r>
        <w:t xml:space="preserve"> </w:t>
      </w:r>
      <w:r>
        <w:rPr>
          <w:rStyle w:val="VerbatimChar"/>
          <w:b/>
        </w:rPr>
        <w:t xml:space="preserve">[IMPORTE]</w:t>
      </w:r>
      <w:r>
        <w:rPr>
          <w:b/>
        </w:rPr>
        <w:t xml:space="preserve"> </w:t>
      </w:r>
      <w:r>
        <w:rPr>
          <w:b/>
        </w:rPr>
        <w:t xml:space="preserve">euros mensuales</w:t>
      </w:r>
      <w:r>
        <w:t xml:space="preserve"> </w:t>
      </w:r>
      <w:r>
        <w:t xml:space="preserve">durante</w:t>
      </w:r>
      <w:r>
        <w:t xml:space="preserve"> </w:t>
      </w:r>
      <w:r>
        <w:rPr>
          <w:rStyle w:val="VerbatimChar"/>
        </w:rPr>
        <w:t xml:space="preserve">[Nº]</w:t>
      </w:r>
      <w:r>
        <w:t xml:space="preserve"> </w:t>
      </w:r>
      <w:r>
        <w:t xml:space="preserve">mensualidades al año, según se acredita mediante los justificantes bancarios que se</w:t>
      </w:r>
      <w:r>
        <w:t xml:space="preserve"> </w:t>
      </w:r>
      <w:r>
        <w:t xml:space="preserve">acompañan como</w:t>
      </w:r>
      <w:r>
        <w:t xml:space="preserve"> </w:t>
      </w:r>
      <w:r>
        <w:rPr>
          <w:b/>
        </w:rPr>
        <w:t xml:space="preserve">documento nº 2</w:t>
      </w:r>
      <w:r>
        <w:t xml:space="preserve">; apoyo cuya continuidad para el presente curso había sido</w:t>
      </w:r>
      <w:r>
        <w:t xml:space="preserve"> </w:t>
      </w:r>
      <w:r>
        <w:t xml:space="preserve">comunicada por escrito a esta parte mediante</w:t>
      </w:r>
      <w:r>
        <w:t xml:space="preserve"> </w:t>
      </w:r>
      <w:r>
        <w:rPr>
          <w:rStyle w:val="VerbatimChar"/>
        </w:rPr>
        <w:t xml:space="preserve">[DOCUMENTO DE CONTINUIDAD Y FECHA]</w:t>
      </w:r>
      <w:r>
        <w:t xml:space="preserve">, que se</w:t>
      </w:r>
      <w:r>
        <w:t xml:space="preserve"> </w:t>
      </w:r>
      <w:r>
        <w:t xml:space="preserve">acompaña como</w:t>
      </w:r>
      <w:r>
        <w:t xml:space="preserve"> </w:t>
      </w:r>
      <w:r>
        <w:rPr>
          <w:b/>
        </w:rPr>
        <w:t xml:space="preserve">documento nº 3</w:t>
      </w:r>
      <w:r>
        <w:t xml:space="preserve">, y que</w:t>
      </w:r>
      <w:r>
        <w:t xml:space="preserve"> </w:t>
      </w:r>
      <w:r>
        <w:rPr>
          <w:b/>
        </w:rPr>
        <w:t xml:space="preserve">no ha llegado a incorporarse</w:t>
      </w:r>
      <w:r>
        <w:t xml:space="preserve">.</w:t>
      </w:r>
    </w:p>
    <w:p>
      <w:pPr>
        <w:pStyle w:val="BodyText"/>
      </w:pPr>
      <w:r>
        <w:t xml:space="preserve">Se deja constancia de este extremo</w:t>
      </w:r>
      <w:r>
        <w:t xml:space="preserve"> </w:t>
      </w:r>
      <w:r>
        <w:rPr>
          <w:b/>
        </w:rPr>
        <w:t xml:space="preserve">no como fundamento de reclamación económica alguna</w:t>
      </w:r>
      <w:r>
        <w:t xml:space="preserve"> </w:t>
      </w:r>
      <w:r>
        <w:t xml:space="preserve">—que no</w:t>
      </w:r>
      <w:r>
        <w:t xml:space="preserve"> </w:t>
      </w:r>
      <w:r>
        <w:t xml:space="preserve">se formula—, sino como</w:t>
      </w:r>
      <w:r>
        <w:t xml:space="preserve"> </w:t>
      </w:r>
      <w:r>
        <w:rPr>
          <w:b/>
        </w:rPr>
        <w:t xml:space="preserve">prueba objetiva de dos hechos</w:t>
      </w:r>
      <w:r>
        <w:t xml:space="preserve">: que la necesidad de apoyo es real,</w:t>
      </w:r>
      <w:r>
        <w:t xml:space="preserve"> </w:t>
      </w:r>
      <w:r>
        <w:t xml:space="preserve">continuada y reconocida por la familia hasta el punto de costearla, y que</w:t>
      </w:r>
      <w:r>
        <w:t xml:space="preserve"> </w:t>
      </w:r>
      <w:r>
        <w:rPr>
          <w:b/>
        </w:rPr>
        <w:t xml:space="preserve">dicha necesidad no ha</w:t>
      </w:r>
      <w:r>
        <w:rPr>
          <w:b/>
        </w:rPr>
        <w:t xml:space="preserve"> </w:t>
      </w:r>
      <w:r>
        <w:rPr>
          <w:b/>
        </w:rPr>
        <w:t xml:space="preserve">sido cubierta por los recursos públicos asignados al centro</w:t>
      </w:r>
      <w:r>
        <w:t xml:space="preserve">.</w:t>
      </w:r>
    </w:p>
    <w:p>
      <w:pPr>
        <w:pStyle w:val="BodyText"/>
      </w:pPr>
      <w:r>
        <w:rPr>
          <w:b/>
        </w:rPr>
        <w:t xml:space="preserve">SÉPTIMO.— Objeto de esta solicitud.</w:t>
      </w:r>
      <w:r>
        <w:t xml:space="preserve"> </w:t>
      </w:r>
      <w:r>
        <w:t xml:space="preserve">Que, en consecuencia, esta parte</w:t>
      </w:r>
      <w:r>
        <w:t xml:space="preserve"> </w:t>
      </w:r>
      <w:r>
        <w:rPr>
          <w:b/>
        </w:rPr>
        <w:t xml:space="preserve">no solicita que se</w:t>
      </w:r>
      <w:r>
        <w:rPr>
          <w:b/>
        </w:rPr>
        <w:t xml:space="preserve"> </w:t>
      </w:r>
      <w:r>
        <w:rPr>
          <w:b/>
        </w:rPr>
        <w:t xml:space="preserve">determine la existencia de una necesidad</w:t>
      </w:r>
      <w:r>
        <w:t xml:space="preserve"> </w:t>
      </w:r>
      <w:r>
        <w:t xml:space="preserve">—que esa Administración ya ha declarado mediante el</w:t>
      </w:r>
      <w:r>
        <w:t xml:space="preserve"> </w:t>
      </w:r>
      <w:r>
        <w:t xml:space="preserve">acto administrativo que se acompaña—, sino</w:t>
      </w:r>
      <w:r>
        <w:t xml:space="preserve"> </w:t>
      </w:r>
      <w:r>
        <w:rPr>
          <w:b/>
        </w:rPr>
        <w:t xml:space="preserve">la ejecución efectiva de lo que ese dictamen propone</w:t>
      </w:r>
      <w:r>
        <w:t xml:space="preserve">,</w:t>
      </w:r>
      <w:r>
        <w:t xml:space="preserve"> </w:t>
      </w:r>
      <w:r>
        <w:t xml:space="preserve">con expresión concreta de horas, y la determinación de si procede además la asignación de otros</w:t>
      </w:r>
      <w:r>
        <w:t xml:space="preserve"> </w:t>
      </w:r>
      <w:r>
        <w:t xml:space="preserve">recursos personales.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F U N D A M E N T O S D E D E R E C H O</w:t>
      </w:r>
    </w:p>
    <w:p>
      <w:pPr>
        <w:pStyle w:val="BodyText"/>
      </w:pPr>
      <w:r>
        <w:rPr>
          <w:b/>
        </w:rPr>
        <w:t xml:space="preserve">I.— Naturaleza de esta solicitud y obligación de resolver.</w:t>
      </w:r>
      <w:r>
        <w:t xml:space="preserve"> </w:t>
      </w:r>
      <w:r>
        <w:t xml:space="preserve">El presente escrito se formula como</w:t>
      </w:r>
      <w:r>
        <w:t xml:space="preserve"> </w:t>
      </w:r>
      <w:r>
        <w:rPr>
          <w:b/>
        </w:rPr>
        <w:t xml:space="preserve">solicitud de iniciación de procedimiento administrativo</w:t>
      </w:r>
      <w:r>
        <w:t xml:space="preserve"> </w:t>
      </w:r>
      <w:r>
        <w:t xml:space="preserve">al amparo del artículo 66 de la</w:t>
      </w:r>
      <w:r>
        <w:t xml:space="preserve"> </w:t>
      </w:r>
      <w:r>
        <w:rPr>
          <w:b/>
        </w:rPr>
        <w:t xml:space="preserve">Ley 39/2015, de 1 de octubre</w:t>
      </w:r>
      <w:r>
        <w:t xml:space="preserve">, y</w:t>
      </w:r>
      <w:r>
        <w:t xml:space="preserve"> </w:t>
      </w:r>
      <w:r>
        <w:rPr>
          <w:b/>
        </w:rPr>
        <w:t xml:space="preserve">no como ejercicio del derecho de petición</w:t>
      </w:r>
      <w:r>
        <w:t xml:space="preserve">. Conforme al</w:t>
      </w:r>
      <w:r>
        <w:t xml:space="preserve"> </w:t>
      </w:r>
      <w:r>
        <w:t xml:space="preserve">artículo 21 de dicha Ley, esa Administración está</w:t>
      </w:r>
      <w:r>
        <w:t xml:space="preserve"> </w:t>
      </w:r>
      <w:r>
        <w:rPr>
          <w:b/>
        </w:rPr>
        <w:t xml:space="preserve">obligada a dictar resolución expresa y a</w:t>
      </w:r>
      <w:r>
        <w:rPr>
          <w:b/>
        </w:rPr>
        <w:t xml:space="preserve"> </w:t>
      </w:r>
      <w:r>
        <w:rPr>
          <w:b/>
        </w:rPr>
        <w:t xml:space="preserve">notificarla</w:t>
      </w:r>
      <w:r>
        <w:t xml:space="preserve">, en el plazo de</w:t>
      </w:r>
      <w:r>
        <w:t xml:space="preserve"> </w:t>
      </w:r>
      <w:r>
        <w:rPr>
          <w:b/>
        </w:rPr>
        <w:t xml:space="preserve">tres meses</w:t>
      </w:r>
      <w:r>
        <w:t xml:space="preserve"> </w:t>
      </w:r>
      <w:r>
        <w:t xml:space="preserve">en defecto de plazo específico, computado desde la</w:t>
      </w:r>
      <w:r>
        <w:t xml:space="preserve"> </w:t>
      </w:r>
      <w:r>
        <w:t xml:space="preserve">entrada de esta solicitud en el registro.</w:t>
      </w:r>
    </w:p>
    <w:p>
      <w:pPr>
        <w:pStyle w:val="BodyText"/>
      </w:pPr>
      <w:r>
        <w:rPr>
          <w:b/>
        </w:rPr>
        <w:t xml:space="preserve">II.— Vinculación de la Administración a su propio dictamen.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artículo 7.2 del Decreto</w:t>
      </w:r>
      <w:r>
        <w:rPr>
          <w:b/>
        </w:rPr>
        <w:t xml:space="preserve"> </w:t>
      </w:r>
      <w:r>
        <w:rPr>
          <w:b/>
        </w:rPr>
        <w:t xml:space="preserve">147/2002, de 14 de mayo</w:t>
      </w:r>
      <w:r>
        <w:t xml:space="preserve">, dispone que el dictamen de escolarización contiene la</w:t>
      </w:r>
      <w:r>
        <w:t xml:space="preserve"> </w:t>
      </w:r>
      <w:r>
        <w:rPr>
          <w:b/>
        </w:rPr>
        <w:t xml:space="preserve">propuesta</w:t>
      </w:r>
      <w:r>
        <w:rPr>
          <w:b/>
        </w:rPr>
        <w:t xml:space="preserve"> </w:t>
      </w:r>
      <w:r>
        <w:rPr>
          <w:b/>
        </w:rPr>
        <w:t xml:space="preserve">razonada de las ayudas, los apoyos y las adaptaciones</w:t>
      </w:r>
      <w:r>
        <w:t xml:space="preserve"> </w:t>
      </w:r>
      <w:r>
        <w:t xml:space="preserve">que el alumno precisa. El dictamen es, por</w:t>
      </w:r>
      <w:r>
        <w:t xml:space="preserve"> </w:t>
      </w:r>
      <w:r>
        <w:t xml:space="preserve">tanto, el instrumento mediante el cual esa Administración</w:t>
      </w:r>
      <w:r>
        <w:t xml:space="preserve"> </w:t>
      </w:r>
      <w:r>
        <w:rPr>
          <w:b/>
        </w:rPr>
        <w:t xml:space="preserve">declara oficialmente</w:t>
      </w:r>
      <w:r>
        <w:t xml:space="preserve"> </w:t>
      </w:r>
      <w:r>
        <w:t xml:space="preserve">qué necesita el</w:t>
      </w:r>
      <w:r>
        <w:t xml:space="preserve"> </w:t>
      </w:r>
      <w:r>
        <w:t xml:space="preserve">alumno. Existiendo dictamen en vigor que propone un recurso concreto, la Administración queda</w:t>
      </w:r>
      <w:r>
        <w:t xml:space="preserve"> </w:t>
      </w:r>
      <w:r>
        <w:rPr>
          <w:b/>
        </w:rPr>
        <w:t xml:space="preserve">vinculada por sus propios actos</w:t>
      </w:r>
      <w:r>
        <w:t xml:space="preserve">, y su inejecución no puede producirse por vía de hecho ni por</w:t>
      </w:r>
      <w:r>
        <w:t xml:space="preserve"> </w:t>
      </w:r>
      <w:r>
        <w:t xml:space="preserve">simple inactividad: exigiría, cuando menos, la revisión del dictamen conforme al</w:t>
      </w:r>
      <w:r>
        <w:t xml:space="preserve"> </w:t>
      </w:r>
      <w:r>
        <w:rPr>
          <w:b/>
        </w:rPr>
        <w:t xml:space="preserve">artículo 8 de</w:t>
      </w:r>
      <w:r>
        <w:rPr>
          <w:b/>
        </w:rPr>
        <w:t xml:space="preserve"> </w:t>
      </w:r>
      <w:r>
        <w:rPr>
          <w:b/>
        </w:rPr>
        <w:t xml:space="preserve">la Orden de 19 de septiembre de 2002</w:t>
      </w:r>
      <w:r>
        <w:t xml:space="preserve">, que esa Administración no consta haya acordado.</w:t>
      </w:r>
    </w:p>
    <w:p>
      <w:pPr>
        <w:pStyle w:val="BodyText"/>
      </w:pPr>
      <w:r>
        <w:rPr>
          <w:b/>
        </w:rPr>
        <w:t xml:space="preserve">III.— La modalidad dictaminada impone sus propios medios.</w:t>
      </w:r>
      <w:r>
        <w:t xml:space="preserve"> </w:t>
      </w:r>
      <w:r>
        <w:t xml:space="preserve">La modalidad de escolarización</w:t>
      </w:r>
      <w:r>
        <w:t xml:space="preserve"> </w:t>
      </w:r>
      <w:r>
        <w:t xml:space="preserve">propuesta, prevista en el</w:t>
      </w:r>
      <w:r>
        <w:t xml:space="preserve"> </w:t>
      </w:r>
      <w:r>
        <w:rPr>
          <w:b/>
        </w:rPr>
        <w:t xml:space="preserve">artículo 15.3 del Decreto 147/2002</w:t>
      </w:r>
      <w:r>
        <w:t xml:space="preserve">, no constituye una mera</w:t>
      </w:r>
      <w:r>
        <w:t xml:space="preserve"> </w:t>
      </w:r>
      <w:r>
        <w:t xml:space="preserve">clasificación administrativa, sino un</w:t>
      </w:r>
      <w:r>
        <w:t xml:space="preserve"> </w:t>
      </w:r>
      <w:r>
        <w:rPr>
          <w:b/>
        </w:rPr>
        <w:t xml:space="preserve">régimen</w:t>
      </w:r>
      <w:r>
        <w:t xml:space="preserve"> </w:t>
      </w:r>
      <w:r>
        <w:t xml:space="preserve">que presupone la prestación efectiva de apoyos.</w:t>
      </w:r>
      <w:r>
        <w:t xml:space="preserve"> </w:t>
      </w:r>
      <w:r>
        <w:t xml:space="preserve">Un alumno formalmente adscrito a la modalidad de grupo ordinario</w:t>
      </w:r>
      <w:r>
        <w:t xml:space="preserve"> </w:t>
      </w:r>
      <w:r>
        <w:rPr>
          <w:b/>
        </w:rPr>
        <w:t xml:space="preserve">con apoyos</w:t>
      </w:r>
      <w:r>
        <w:t xml:space="preserve"> </w:t>
      </w:r>
      <w:r>
        <w:t xml:space="preserve">que no recibe</w:t>
      </w:r>
      <w:r>
        <w:t xml:space="preserve"> </w:t>
      </w:r>
      <w:r>
        <w:t xml:space="preserve">apoyo alguno</w:t>
      </w:r>
      <w:r>
        <w:t xml:space="preserve"> </w:t>
      </w:r>
      <w:r>
        <w:rPr>
          <w:b/>
        </w:rPr>
        <w:t xml:space="preserve">no está escolarizado en la modalidad dictaminada</w:t>
      </w:r>
      <w:r>
        <w:t xml:space="preserve">, sino en otra distinta que nadie</w:t>
      </w:r>
      <w:r>
        <w:t xml:space="preserve"> </w:t>
      </w:r>
      <w:r>
        <w:t xml:space="preserve">ha propuesto ni acordado.</w:t>
      </w:r>
    </w:p>
    <w:p>
      <w:pPr>
        <w:pStyle w:val="BodyText"/>
      </w:pPr>
      <w:r>
        <w:rPr>
          <w:b/>
        </w:rPr>
        <w:t xml:space="preserve">IV.— Obligación de dotación, con idéntico criterio en el centro concertado.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artículo 72.1</w:t>
      </w:r>
      <w:r>
        <w:rPr>
          <w:b/>
        </w:rPr>
        <w:t xml:space="preserve"> </w:t>
      </w:r>
      <w:r>
        <w:rPr>
          <w:b/>
        </w:rPr>
        <w:t xml:space="preserve">de la Ley Orgánica 2/2006, de Educación</w:t>
      </w:r>
      <w:r>
        <w:t xml:space="preserve">, obliga a las Administraciones a</w:t>
      </w:r>
      <w:r>
        <w:t xml:space="preserve"> </w:t>
      </w:r>
      <w:r>
        <w:rPr>
          <w:b/>
        </w:rPr>
        <w:t xml:space="preserve">disponer del</w:t>
      </w:r>
      <w:r>
        <w:rPr>
          <w:b/>
        </w:rPr>
        <w:t xml:space="preserve"> </w:t>
      </w:r>
      <w:r>
        <w:rPr>
          <w:b/>
        </w:rPr>
        <w:t xml:space="preserve">profesorado de las especialidades correspondientes y de profesionales cualificados</w:t>
      </w:r>
      <w:r>
        <w:t xml:space="preserve">. Y el</w:t>
      </w:r>
      <w:r>
        <w:t xml:space="preserve"> </w:t>
      </w:r>
      <w:r>
        <w:rPr>
          <w:b/>
        </w:rPr>
        <w:t xml:space="preserve">artículo 72.2</w:t>
      </w:r>
      <w:r>
        <w:t xml:space="preserve"> </w:t>
      </w:r>
      <w:r>
        <w:t xml:space="preserve">dispone que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corresponde a las Administraciones educativas dotar a los centros</w:t>
      </w:r>
      <w:r>
        <w:rPr>
          <w:i/>
        </w:rPr>
        <w:t xml:space="preserve"> </w:t>
      </w:r>
      <w:r>
        <w:rPr>
          <w:i/>
        </w:rPr>
        <w:t xml:space="preserve">de los recursos necesarios para atender adecuadamente a este alumnado</w:t>
      </w:r>
      <w:r>
        <w:rPr>
          <w:i/>
        </w:rPr>
        <w:t xml:space="preserve">”</w:t>
      </w:r>
      <w:r>
        <w:t xml:space="preserve">, añadiendo que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los</w:t>
      </w:r>
      <w:r>
        <w:rPr>
          <w:b/>
        </w:rPr>
        <w:t xml:space="preserve"> </w:t>
      </w:r>
      <w:r>
        <w:rPr>
          <w:b/>
        </w:rPr>
        <w:t xml:space="preserve">criterios para determinar estas dotaciones serán los mismos para los centros públicos y privados</w:t>
      </w:r>
      <w:r>
        <w:rPr>
          <w:b/>
        </w:rPr>
        <w:t xml:space="preserve"> </w:t>
      </w:r>
      <w:r>
        <w:rPr>
          <w:b/>
        </w:rPr>
        <w:t xml:space="preserve">concertados</w:t>
      </w:r>
      <w:r>
        <w:rPr>
          <w:b/>
        </w:rPr>
        <w:t xml:space="preserve">”</w:t>
      </w:r>
      <w:r>
        <w:t xml:space="preserve">. En el mismo sentido, el</w:t>
      </w:r>
      <w:r>
        <w:t xml:space="preserve"> </w:t>
      </w:r>
      <w:r>
        <w:rPr>
          <w:b/>
        </w:rPr>
        <w:t xml:space="preserve">artículo 118 de la Ley 17/2007, de Educación de</w:t>
      </w:r>
      <w:r>
        <w:rPr>
          <w:b/>
        </w:rPr>
        <w:t xml:space="preserve"> </w:t>
      </w:r>
      <w:r>
        <w:rPr>
          <w:b/>
        </w:rPr>
        <w:t xml:space="preserve">Andalucía</w:t>
      </w:r>
      <w:r>
        <w:t xml:space="preserve">, y la</w:t>
      </w:r>
      <w:r>
        <w:t xml:space="preserve"> </w:t>
      </w:r>
      <w:r>
        <w:rPr>
          <w:b/>
        </w:rPr>
        <w:t xml:space="preserve">Disposición Adicional Segunda del Decreto 147/2002</w:t>
      </w:r>
      <w:r>
        <w:t xml:space="preserve">, que prevén la</w:t>
      </w:r>
      <w:r>
        <w:t xml:space="preserve"> </w:t>
      </w:r>
      <w:r>
        <w:t xml:space="preserve">financiación mediante</w:t>
      </w:r>
      <w:r>
        <w:t xml:space="preserve"> </w:t>
      </w:r>
      <w:r>
        <w:rPr>
          <w:b/>
        </w:rPr>
        <w:t xml:space="preserve">concertación de unidades de apoyo a la integración</w:t>
      </w:r>
      <w:r>
        <w:t xml:space="preserve">. El</w:t>
      </w:r>
      <w:r>
        <w:t xml:space="preserve"> </w:t>
      </w:r>
      <w:r>
        <w:rPr>
          <w:b/>
        </w:rPr>
        <w:t xml:space="preserve">artículo 33.3.a)</w:t>
      </w:r>
      <w:r>
        <w:rPr>
          <w:b/>
        </w:rPr>
        <w:t xml:space="preserve"> </w:t>
      </w:r>
      <w:r>
        <w:rPr>
          <w:b/>
        </w:rPr>
        <w:t xml:space="preserve">de la Orden de 30 de mayo de 2023</w:t>
      </w:r>
      <w:r>
        <w:t xml:space="preserve"> </w:t>
      </w:r>
      <w:r>
        <w:t xml:space="preserve">contempla expresamente el apoyo</w:t>
      </w:r>
      <w:r>
        <w:t xml:space="preserve"> </w:t>
      </w:r>
      <w:r>
        <w:rPr>
          <w:b/>
        </w:rPr>
        <w:t xml:space="preserve">dentro del aula</w:t>
      </w:r>
      <w:r>
        <w:t xml:space="preserve"> </w:t>
      </w:r>
      <w:r>
        <w:t xml:space="preserve">por</w:t>
      </w:r>
      <w:r>
        <w:t xml:space="preserve"> </w:t>
      </w:r>
      <w:r>
        <w:t xml:space="preserve">profesorado especialista de Pedagogía Terapéutica o de Audición y Lenguaje.</w:t>
      </w:r>
    </w:p>
    <w:p>
      <w:pPr>
        <w:pStyle w:val="BodyText"/>
      </w:pPr>
      <w:r>
        <w:rPr>
          <w:b/>
        </w:rPr>
        <w:t xml:space="preserve">V.— Inexistencia de ratio publicada: la carga de motivar es de la Administración.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artículo 9.4 del Decreto 147/2002</w:t>
      </w:r>
      <w:r>
        <w:t xml:space="preserve"> </w:t>
      </w:r>
      <w:r>
        <w:t xml:space="preserve">habilitó a la Consejería para establecer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la cualificación</w:t>
      </w:r>
      <w:r>
        <w:rPr>
          <w:i/>
        </w:rPr>
        <w:t xml:space="preserve"> </w:t>
      </w:r>
      <w:r>
        <w:rPr>
          <w:i/>
        </w:rPr>
        <w:t xml:space="preserve">y la proporción de los profesionales por alumnos y alumnas</w:t>
      </w:r>
      <w:r>
        <w:rPr>
          <w:i/>
        </w:rPr>
        <w:t xml:space="preserve">”</w:t>
      </w:r>
      <w:r>
        <w:t xml:space="preserve">.</w:t>
      </w:r>
      <w:r>
        <w:t xml:space="preserve"> </w:t>
      </w:r>
      <w:r>
        <w:rPr>
          <w:b/>
        </w:rPr>
        <w:t xml:space="preserve">Dicha habilitación no consta</w:t>
      </w:r>
      <w:r>
        <w:rPr>
          <w:b/>
        </w:rPr>
        <w:t xml:space="preserve"> </w:t>
      </w:r>
      <w:r>
        <w:rPr>
          <w:b/>
        </w:rPr>
        <w:t xml:space="preserve">desarrollada</w:t>
      </w:r>
      <w:r>
        <w:t xml:space="preserve">: no existe ratio publicada de alumnado por profesional de Pedagogía Terapéutica,</w:t>
      </w:r>
      <w:r>
        <w:t xml:space="preserve"> </w:t>
      </w:r>
      <w:r>
        <w:t xml:space="preserve">Audición y Lenguaje o Personal Técnico de Integración Social en esta Comunidad Autónoma. No cabe,</w:t>
      </w:r>
      <w:r>
        <w:t xml:space="preserve"> </w:t>
      </w:r>
      <w:r>
        <w:t xml:space="preserve">por tanto, oponer a esta parte un estándar inexistente, y toda decisión de dotación descansa en</w:t>
      </w:r>
      <w:r>
        <w:t xml:space="preserve"> </w:t>
      </w:r>
      <w:r>
        <w:t xml:space="preserve">criterios internos que</w:t>
      </w:r>
      <w:r>
        <w:t xml:space="preserve"> </w:t>
      </w:r>
      <w:r>
        <w:rPr>
          <w:b/>
        </w:rPr>
        <w:t xml:space="preserve">deben explicitarse y motivarse</w:t>
      </w:r>
      <w:r>
        <w:t xml:space="preserve"> </w:t>
      </w:r>
      <w:r>
        <w:t xml:space="preserve">conforme al</w:t>
      </w:r>
      <w:r>
        <w:t xml:space="preserve"> </w:t>
      </w:r>
      <w:r>
        <w:rPr>
          <w:b/>
        </w:rPr>
        <w:t xml:space="preserve">artículo 35 de la Ley</w:t>
      </w:r>
      <w:r>
        <w:rPr>
          <w:b/>
        </w:rPr>
        <w:t xml:space="preserve"> </w:t>
      </w:r>
      <w:r>
        <w:rPr>
          <w:b/>
        </w:rPr>
        <w:t xml:space="preserve">39/2015</w:t>
      </w:r>
      <w:r>
        <w:t xml:space="preserve">.</w:t>
      </w:r>
    </w:p>
    <w:p>
      <w:pPr>
        <w:pStyle w:val="BodyText"/>
      </w:pPr>
      <w:r>
        <w:t xml:space="preserve">Añádase que el</w:t>
      </w:r>
      <w:r>
        <w:t xml:space="preserve"> </w:t>
      </w:r>
      <w:r>
        <w:rPr>
          <w:b/>
        </w:rPr>
        <w:t xml:space="preserve">Acuerdo de 16 de julio de 2025</w:t>
      </w:r>
      <w:r>
        <w:t xml:space="preserve"> </w:t>
      </w:r>
      <w:r>
        <w:t xml:space="preserve">sobre mejora del sistema educativo y condiciones</w:t>
      </w:r>
      <w:r>
        <w:t xml:space="preserve"> </w:t>
      </w:r>
      <w:r>
        <w:t xml:space="preserve">laborales del personal docente no universitario de Andalucía, publicado por Resolución de 15 de</w:t>
      </w:r>
      <w:r>
        <w:t xml:space="preserve"> </w:t>
      </w:r>
      <w:r>
        <w:t xml:space="preserve">octubre de 2025 (</w:t>
      </w:r>
      <w:r>
        <w:rPr>
          <w:b/>
        </w:rPr>
        <w:t xml:space="preserve">BOJA núm. 203, de 22 de octubre de 2025</w:t>
      </w:r>
      <w:r>
        <w:t xml:space="preserve">), establece que, a efectos de</w:t>
      </w:r>
      <w:r>
        <w:t xml:space="preserve"> </w:t>
      </w:r>
      <w:r>
        <w:t xml:space="preserve">asignación de cupos de refuerzo,</w:t>
      </w:r>
      <w:r>
        <w:t xml:space="preserve"> </w:t>
      </w:r>
      <w:r>
        <w:rPr>
          <w:b/>
        </w:rPr>
        <w:t xml:space="preserve">cada alumno con necesidades educativas especiales computa como</w:t>
      </w:r>
      <w:r>
        <w:rPr>
          <w:b/>
        </w:rPr>
        <w:t xml:space="preserve"> </w:t>
      </w:r>
      <w:r>
        <w:rPr>
          <w:b/>
        </w:rPr>
        <w:t xml:space="preserve">dos alumnos</w:t>
      </w:r>
      <w:r>
        <w:t xml:space="preserve">, y prevé un</w:t>
      </w:r>
      <w:r>
        <w:t xml:space="preserve"> </w:t>
      </w:r>
      <w:r>
        <w:rPr>
          <w:b/>
        </w:rPr>
        <w:t xml:space="preserve">incremento neto de 520 cupos de Educación Especial</w:t>
      </w:r>
      <w:r>
        <w:t xml:space="preserve"> </w:t>
      </w:r>
      <w:r>
        <w:t xml:space="preserve">a razón de 130</w:t>
      </w:r>
      <w:r>
        <w:t xml:space="preserve"> </w:t>
      </w:r>
      <w:r>
        <w:t xml:space="preserve">anuales desde el curso 2025/2026. Es la propia Administración quien reconoce, en instrumento</w:t>
      </w:r>
      <w:r>
        <w:t xml:space="preserve"> </w:t>
      </w:r>
      <w:r>
        <w:t xml:space="preserve">publicado, la intensidad de recursos que este alumnado requiere.</w:t>
      </w:r>
    </w:p>
    <w:p>
      <w:pPr>
        <w:pStyle w:val="BodyText"/>
      </w:pPr>
      <w:r>
        <w:rPr>
          <w:b/>
        </w:rPr>
        <w:t xml:space="preserve">VI.— Asignación formal frente a atención efectiva.</w:t>
      </w:r>
      <w:r>
        <w:t xml:space="preserve"> </w:t>
      </w:r>
      <w:r>
        <w:t xml:space="preserve">La</w:t>
      </w:r>
      <w:r>
        <w:t xml:space="preserve"> </w:t>
      </w:r>
      <w:r>
        <w:rPr>
          <w:b/>
        </w:rPr>
        <w:t xml:space="preserve">Defensoría de la Infancia y</w:t>
      </w:r>
      <w:r>
        <w:rPr>
          <w:b/>
        </w:rPr>
        <w:t xml:space="preserve"> </w:t>
      </w:r>
      <w:r>
        <w:rPr>
          <w:b/>
        </w:rPr>
        <w:t xml:space="preserve">Adolescencia de Andalucía</w:t>
      </w:r>
      <w:r>
        <w:t xml:space="preserve">, en su Informe Anual 2023, capítulo de Educación, advierte que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asignar el servicio de Audición y Lenguaje (AL) no es garantía de atención si ese profesional</w:t>
      </w:r>
      <w:r>
        <w:rPr>
          <w:i/>
        </w:rPr>
        <w:t xml:space="preserve"> </w:t>
      </w:r>
      <w:r>
        <w:rPr>
          <w:i/>
        </w:rPr>
        <w:t xml:space="preserve">disemina su apretada jornada recorriendo centros</w:t>
      </w:r>
      <w:r>
        <w:rPr>
          <w:i/>
        </w:rPr>
        <w:t xml:space="preserve">”</w:t>
      </w:r>
      <w:r>
        <w:t xml:space="preserve">, y que los profesionales técnicos de</w:t>
      </w:r>
      <w:r>
        <w:t xml:space="preserve"> </w:t>
      </w:r>
      <w:r>
        <w:t xml:space="preserve">integración social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se asignan formalmente en un compendio de horarios y jornadas que resultan en</w:t>
      </w:r>
      <w:r>
        <w:rPr>
          <w:i/>
        </w:rPr>
        <w:t xml:space="preserve"> </w:t>
      </w:r>
      <w:r>
        <w:rPr>
          <w:i/>
        </w:rPr>
        <w:t xml:space="preserve">muchas ocasiones incompatibles con la realidad de sus tareas cotidianas</w:t>
      </w:r>
      <w:r>
        <w:rPr>
          <w:i/>
        </w:rPr>
        <w:t xml:space="preserve">”</w:t>
      </w:r>
      <w:r>
        <w:t xml:space="preserve">. Por ello esta parte</w:t>
      </w:r>
      <w:r>
        <w:t xml:space="preserve"> </w:t>
      </w:r>
      <w:r>
        <w:t xml:space="preserve">solicita expresamente</w:t>
      </w:r>
      <w:r>
        <w:t xml:space="preserve"> </w:t>
      </w:r>
      <w:r>
        <w:rPr>
          <w:b/>
        </w:rPr>
        <w:t xml:space="preserve">horas semanales efectivas</w:t>
      </w:r>
      <w:r>
        <w:t xml:space="preserve">, y no la mera constancia de que el centro</w:t>
      </w:r>
      <w:r>
        <w:t xml:space="preserve"> </w:t>
      </w:r>
      <w:r>
        <w:t xml:space="preserve">tiene profesionales asignados.</w:t>
      </w:r>
    </w:p>
    <w:p>
      <w:pPr>
        <w:pStyle w:val="BodyText"/>
      </w:pPr>
      <w:r>
        <w:rPr>
          <w:b/>
        </w:rPr>
        <w:t xml:space="preserve">VII.— Derecho internacional de aplicación directa.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artículo 24 de la Convención</w:t>
      </w:r>
      <w:r>
        <w:rPr>
          <w:b/>
        </w:rPr>
        <w:t xml:space="preserve"> </w:t>
      </w:r>
      <w:r>
        <w:rPr>
          <w:b/>
        </w:rPr>
        <w:t xml:space="preserve">Internacional sobre los Derechos de las Personas con Discapacidad</w:t>
      </w:r>
      <w:r>
        <w:t xml:space="preserve">, en vigor en España desde el</w:t>
      </w:r>
      <w:r>
        <w:t xml:space="preserve"> </w:t>
      </w:r>
      <w:r>
        <w:t xml:space="preserve">3 de mayo de 2008, obliga en sus apartados 2.c), 2.d) y 2.e) a realizar</w:t>
      </w:r>
      <w:r>
        <w:t xml:space="preserve"> </w:t>
      </w:r>
      <w:r>
        <w:rPr>
          <w:b/>
        </w:rPr>
        <w:t xml:space="preserve">ajustes razonables</w:t>
      </w:r>
      <w:r>
        <w:t xml:space="preserve">, a</w:t>
      </w:r>
      <w:r>
        <w:t xml:space="preserve"> </w:t>
      </w:r>
      <w:r>
        <w:t xml:space="preserve">prestar</w:t>
      </w:r>
      <w:r>
        <w:t xml:space="preserve"> </w:t>
      </w:r>
      <w:r>
        <w:rPr>
          <w:b/>
        </w:rPr>
        <w:t xml:space="preserve">el apoyo necesario dentro del sistema general de educación</w:t>
      </w:r>
      <w:r>
        <w:t xml:space="preserve"> </w:t>
      </w:r>
      <w:r>
        <w:t xml:space="preserve">y a facilitar</w:t>
      </w:r>
      <w:r>
        <w:t xml:space="preserve"> </w:t>
      </w:r>
      <w:r>
        <w:rPr>
          <w:b/>
        </w:rPr>
        <w:t xml:space="preserve">medidas de</w:t>
      </w:r>
      <w:r>
        <w:rPr>
          <w:b/>
        </w:rPr>
        <w:t xml:space="preserve"> </w:t>
      </w:r>
      <w:r>
        <w:rPr>
          <w:b/>
        </w:rPr>
        <w:t xml:space="preserve">apoyo personalizadas y efectivas</w:t>
      </w:r>
      <w:r>
        <w:t xml:space="preserve">. Conforme a los artículos 29 a 31 de la</w:t>
      </w:r>
      <w:r>
        <w:t xml:space="preserve"> </w:t>
      </w:r>
      <w:r>
        <w:rPr>
          <w:b/>
        </w:rPr>
        <w:t xml:space="preserve">Ley 25/2014</w:t>
      </w:r>
      <w:r>
        <w:t xml:space="preserve">, sus</w:t>
      </w:r>
      <w:r>
        <w:t xml:space="preserve"> </w:t>
      </w:r>
      <w:r>
        <w:t xml:space="preserve">disposiciones son de</w:t>
      </w:r>
      <w:r>
        <w:t xml:space="preserve"> </w:t>
      </w:r>
      <w:r>
        <w:rPr>
          <w:b/>
        </w:rPr>
        <w:t xml:space="preserve">aplicación directa</w:t>
      </w:r>
      <w:r>
        <w:t xml:space="preserve"> </w:t>
      </w:r>
      <w:r>
        <w:t xml:space="preserve">y</w:t>
      </w:r>
      <w:r>
        <w:t xml:space="preserve"> </w:t>
      </w:r>
      <w:r>
        <w:rPr>
          <w:b/>
        </w:rPr>
        <w:t xml:space="preserve">prevalecen sobre las normas internas de rango</w:t>
      </w:r>
      <w:r>
        <w:rPr>
          <w:b/>
        </w:rPr>
        <w:t xml:space="preserve"> </w:t>
      </w:r>
      <w:r>
        <w:rPr>
          <w:b/>
        </w:rPr>
        <w:t xml:space="preserve">infraconstitucional</w:t>
      </w:r>
      <w:r>
        <w:t xml:space="preserve">. Su artículo 2 califica la</w:t>
      </w:r>
      <w:r>
        <w:t xml:space="preserve"> </w:t>
      </w:r>
      <w:r>
        <w:rPr>
          <w:b/>
        </w:rPr>
        <w:t xml:space="preserve">denegación de ajustes razonables como</w:t>
      </w:r>
      <w:r>
        <w:rPr>
          <w:b/>
        </w:rPr>
        <w:t xml:space="preserve"> </w:t>
      </w:r>
      <w:r>
        <w:rPr>
          <w:b/>
        </w:rPr>
        <w:t xml:space="preserve">discriminación</w:t>
      </w:r>
      <w:r>
        <w:t xml:space="preserve">. La</w:t>
      </w:r>
      <w:r>
        <w:t xml:space="preserve"> </w:t>
      </w:r>
      <w:r>
        <w:rPr>
          <w:b/>
        </w:rPr>
        <w:t xml:space="preserve">Observación General nº 4 (2016) del Comité CDPD</w:t>
      </w:r>
      <w:r>
        <w:t xml:space="preserve"> </w:t>
      </w:r>
      <w:r>
        <w:t xml:space="preserve">(CRPD/C/GC/4) precisa que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la negación de los ajustes razonables constituye un acto de discriminación y la obligación de</w:t>
      </w:r>
      <w:r>
        <w:rPr>
          <w:i/>
        </w:rPr>
        <w:t xml:space="preserve"> </w:t>
      </w:r>
      <w:r>
        <w:rPr>
          <w:i/>
        </w:rPr>
        <w:t xml:space="preserve">proporcionarlos es de aplicación inmediata</w:t>
      </w:r>
      <w:r>
        <w:rPr>
          <w:i/>
        </w:rPr>
        <w:t xml:space="preserve">”</w:t>
      </w:r>
      <w:r>
        <w:t xml:space="preserve"> </w:t>
      </w:r>
      <w:r>
        <w:t xml:space="preserve">(párr. 30), que el deber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es ejecutable desde el</w:t>
      </w:r>
      <w:r>
        <w:rPr>
          <w:i/>
        </w:rPr>
        <w:t xml:space="preserve"> </w:t>
      </w:r>
      <w:r>
        <w:rPr>
          <w:i/>
        </w:rPr>
        <w:t xml:space="preserve">momento en el que es demandado</w:t>
      </w:r>
      <w:r>
        <w:rPr>
          <w:i/>
        </w:rPr>
        <w:t xml:space="preserve">”</w:t>
      </w:r>
      <w:r>
        <w:t xml:space="preserve"> </w:t>
      </w:r>
      <w:r>
        <w:t xml:space="preserve">y que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escudarse en la falta de recursos y en la crisis</w:t>
      </w:r>
      <w:r>
        <w:rPr>
          <w:i/>
        </w:rPr>
        <w:t xml:space="preserve"> </w:t>
      </w:r>
      <w:r>
        <w:rPr>
          <w:i/>
        </w:rPr>
        <w:t xml:space="preserve">financiera como una justificación para el fracaso del progreso hacia la educación inclusiva viola</w:t>
      </w:r>
      <w:r>
        <w:rPr>
          <w:i/>
        </w:rPr>
        <w:t xml:space="preserve"> </w:t>
      </w:r>
      <w:r>
        <w:rPr>
          <w:i/>
        </w:rPr>
        <w:t xml:space="preserve">el artículo 24</w:t>
      </w:r>
      <w:r>
        <w:rPr>
          <w:i/>
        </w:rPr>
        <w:t xml:space="preserve">”</w:t>
      </w:r>
      <w:r>
        <w:t xml:space="preserve"> </w:t>
      </w:r>
      <w:r>
        <w:t xml:space="preserve">(párr. 27); y exige apoyo</w:t>
      </w:r>
      <w:r>
        <w:t xml:space="preserve"> </w:t>
      </w:r>
      <w:r>
        <w:rPr>
          <w:b/>
        </w:rPr>
        <w:t xml:space="preserve">continuo y personalizado</w:t>
      </w:r>
      <w:r>
        <w:t xml:space="preserve"> </w:t>
      </w:r>
      <w:r>
        <w:t xml:space="preserve">(párr. 32).</w:t>
      </w:r>
    </w:p>
    <w:p>
      <w:pPr>
        <w:pStyle w:val="BodyText"/>
      </w:pPr>
      <w:r>
        <w:rPr>
          <w:b/>
        </w:rPr>
        <w:t xml:space="preserve">VIII.— Doctrina constitucional y jurisprudencia.</w:t>
      </w:r>
    </w:p>
    <w:p>
      <w:pPr>
        <w:pStyle w:val="BodyText"/>
      </w:pPr>
      <w:r>
        <w:t xml:space="preserve">El</w:t>
      </w:r>
      <w:r>
        <w:t xml:space="preserve"> </w:t>
      </w:r>
      <w:r>
        <w:rPr>
          <w:b/>
        </w:rPr>
        <w:t xml:space="preserve">Tribunal Constitucional</w:t>
      </w:r>
      <w:r>
        <w:t xml:space="preserve">, en su</w:t>
      </w:r>
      <w:r>
        <w:t xml:space="preserve"> </w:t>
      </w:r>
      <w:r>
        <w:rPr>
          <w:b/>
        </w:rPr>
        <w:t xml:space="preserve">sentencia 10/2014, de 27 de enero</w:t>
      </w:r>
      <w:r>
        <w:t xml:space="preserve"> </w:t>
      </w:r>
      <w:r>
        <w:t xml:space="preserve">(FJ 4), fijó como</w:t>
      </w:r>
      <w:r>
        <w:t xml:space="preserve"> </w:t>
      </w:r>
      <w:r>
        <w:t xml:space="preserve">doctrina que la educación debe ser inclusiva, promoviéndose la escolarización en centro ordinario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proporcionándoseles los apoyos necesarios</w:t>
      </w:r>
      <w:r>
        <w:rPr>
          <w:i/>
        </w:rPr>
        <w:t xml:space="preserve">”</w:t>
      </w:r>
      <w:r>
        <w:t xml:space="preserve">, que solo cuando los ajustes sean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desproporcionados</w:t>
      </w:r>
      <w:r>
        <w:rPr>
          <w:i/>
        </w:rPr>
        <w:t xml:space="preserve"> </w:t>
      </w:r>
      <w:r>
        <w:rPr>
          <w:i/>
        </w:rPr>
        <w:t xml:space="preserve">o no razonables</w:t>
      </w:r>
      <w:r>
        <w:rPr>
          <w:i/>
        </w:rPr>
        <w:t xml:space="preserve">”</w:t>
      </w:r>
      <w:r>
        <w:t xml:space="preserve"> </w:t>
      </w:r>
      <w:r>
        <w:t xml:space="preserve">cabe otra solución, y que en tal caso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dicha Administración deberá</w:t>
      </w:r>
      <w:r>
        <w:rPr>
          <w:b/>
        </w:rPr>
        <w:t xml:space="preserve"> </w:t>
      </w:r>
      <w:r>
        <w:rPr>
          <w:b/>
        </w:rPr>
        <w:t xml:space="preserve">exteriorizar los motivos</w:t>
      </w:r>
      <w:r>
        <w:rPr>
          <w:b/>
        </w:rPr>
        <w:t xml:space="preserve">”</w:t>
      </w:r>
      <w:r>
        <w:t xml:space="preserve">.</w:t>
      </w:r>
    </w:p>
    <w:p>
      <w:pPr>
        <w:pStyle w:val="BodyText"/>
      </w:pPr>
      <w:r>
        <w:t xml:space="preserve">El</w:t>
      </w:r>
      <w:r>
        <w:t xml:space="preserve"> </w:t>
      </w:r>
      <w:r>
        <w:rPr>
          <w:b/>
        </w:rPr>
        <w:t xml:space="preserve">Tribunal Supremo</w:t>
      </w:r>
      <w:r>
        <w:t xml:space="preserve">, en su</w:t>
      </w:r>
      <w:r>
        <w:t xml:space="preserve"> </w:t>
      </w:r>
      <w:r>
        <w:rPr>
          <w:b/>
        </w:rPr>
        <w:t xml:space="preserve">sentencia 1976/2017, de 14 de diciembre de 2017</w:t>
      </w:r>
      <w:r>
        <w:t xml:space="preserve"> </w:t>
      </w:r>
      <w:r>
        <w:t xml:space="preserve">(Sala de lo</w:t>
      </w:r>
      <w:r>
        <w:t xml:space="preserve"> </w:t>
      </w:r>
      <w:r>
        <w:t xml:space="preserve">Contencioso-Administrativo, Sección 4.ª, recurso de casación 2965/2016, ECLI:ES:TS:2017:4521),</w:t>
      </w:r>
      <w:r>
        <w:t xml:space="preserve"> </w:t>
      </w:r>
      <w:r>
        <w:t xml:space="preserve">declaró que la norma</w:t>
      </w:r>
      <w:r>
        <w:t xml:space="preserve"> </w:t>
      </w:r>
      <w:r>
        <w:rPr>
          <w:b/>
        </w:rPr>
        <w:t xml:space="preserve">exige de las administraciones una concreta puesta de medios</w:t>
      </w:r>
      <w:r>
        <w:t xml:space="preserve"> </w:t>
      </w:r>
      <w:r>
        <w:t xml:space="preserve">que procure</w:t>
      </w:r>
      <w:r>
        <w:t xml:space="preserve"> </w:t>
      </w:r>
      <w:r>
        <w:t xml:space="preserve">la integración en el sistema educativo ordinario, admitiéndose la alternativa únicamente cuando se</w:t>
      </w:r>
      <w:r>
        <w:t xml:space="preserve"> </w:t>
      </w:r>
      <w:r>
        <w:t xml:space="preserve">justifique que se han</w:t>
      </w:r>
      <w:r>
        <w:t xml:space="preserve"> </w:t>
      </w:r>
      <w:r>
        <w:rPr>
          <w:b/>
        </w:rPr>
        <w:t xml:space="preserve">agotado los esfuerzos de integración</w:t>
      </w:r>
      <w:r>
        <w:t xml:space="preserve">.</w:t>
      </w:r>
    </w:p>
    <w:p>
      <w:pPr>
        <w:pStyle w:val="BodyText"/>
      </w:pPr>
      <w:r>
        <w:t xml:space="preserve">El mismo Tribunal, en su</w:t>
      </w:r>
      <w:r>
        <w:t xml:space="preserve"> </w:t>
      </w:r>
      <w:r>
        <w:rPr>
          <w:b/>
        </w:rPr>
        <w:t xml:space="preserve">sentencia de 9 de mayo de 2011</w:t>
      </w:r>
      <w:r>
        <w:t xml:space="preserve"> </w:t>
      </w:r>
      <w:r>
        <w:t xml:space="preserve">(recurso 603/2010, FJ 8.º), declaró</w:t>
      </w:r>
      <w:r>
        <w:t xml:space="preserve"> </w:t>
      </w:r>
      <w:r>
        <w:t xml:space="preserve">que los alumnos con discapacidad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se encuentran en una posición de desigualdad de partida que les</w:t>
      </w:r>
      <w:r>
        <w:rPr>
          <w:i/>
        </w:rPr>
        <w:t xml:space="preserve"> </w:t>
      </w:r>
      <w:r>
        <w:rPr>
          <w:i/>
        </w:rPr>
        <w:t xml:space="preserve">hace acreedores de una respuesta de las Administraciones educativas</w:t>
      </w:r>
      <w:r>
        <w:rPr>
          <w:i/>
        </w:rPr>
        <w:t xml:space="preserve">”</w:t>
      </w:r>
      <w:r>
        <w:t xml:space="preserve">, y que</w:t>
      </w:r>
      <w:r>
        <w:t xml:space="preserve"> </w:t>
      </w:r>
      <w:r>
        <w:rPr>
          <w:b/>
        </w:rPr>
        <w:t xml:space="preserve">la falta de medios</w:t>
      </w:r>
      <w:r>
        <w:rPr>
          <w:b/>
        </w:rPr>
        <w:t xml:space="preserve"> </w:t>
      </w:r>
      <w:r>
        <w:rPr>
          <w:b/>
        </w:rPr>
        <w:t xml:space="preserve">constituye una exigencia cualificada desde el punto de vista constitucional</w:t>
      </w:r>
      <w:r>
        <w:t xml:space="preserve">; doctrina</w:t>
      </w:r>
      <w:r>
        <w:t xml:space="preserve"> </w:t>
      </w:r>
      <w:r>
        <w:t xml:space="preserve">reproducida por la</w:t>
      </w:r>
      <w:r>
        <w:t xml:space="preserve"> </w:t>
      </w:r>
      <w:r>
        <w:rPr>
          <w:b/>
        </w:rPr>
        <w:t xml:space="preserve">STS 861/2019, de 21 de junio de 2019</w:t>
      </w:r>
      <w:r>
        <w:t xml:space="preserve"> </w:t>
      </w:r>
      <w:r>
        <w:t xml:space="preserve">(recurso 4651/2018).</w:t>
      </w:r>
    </w:p>
    <w:p>
      <w:pPr>
        <w:pStyle w:val="BodyText"/>
      </w:pPr>
      <w:r>
        <w:t xml:space="preserve">Y el</w:t>
      </w:r>
      <w:r>
        <w:t xml:space="preserve"> </w:t>
      </w:r>
      <w:r>
        <w:rPr>
          <w:b/>
        </w:rPr>
        <w:t xml:space="preserve">Tribunal Superior de Justicia de Andalucía</w:t>
      </w:r>
      <w:r>
        <w:t xml:space="preserve">, sede de Granada, Sala de lo</w:t>
      </w:r>
      <w:r>
        <w:t xml:space="preserve"> </w:t>
      </w:r>
      <w:r>
        <w:t xml:space="preserve">Contencioso-Administrativo, Sección 3.ª, en su</w:t>
      </w:r>
      <w:r>
        <w:t xml:space="preserve"> </w:t>
      </w:r>
      <w:r>
        <w:rPr>
          <w:b/>
        </w:rPr>
        <w:t xml:space="preserve">sentencia 2997/2024, de 2 de octubre de 2024</w:t>
      </w:r>
      <w:r>
        <w:t xml:space="preserve"> </w:t>
      </w:r>
      <w:r>
        <w:t xml:space="preserve">(recurso de apelación 1205/2024, ECLI:ES:TSJAND:2024:14474), resolviendo precisamente un supuesto</w:t>
      </w:r>
      <w:r>
        <w:t xml:space="preserve"> </w:t>
      </w:r>
      <w:r>
        <w:t xml:space="preserve">de denegación de apoyo educativo individualizado a un menor con necesidades educativas especiales,</w:t>
      </w:r>
      <w:r>
        <w:t xml:space="preserve"> </w:t>
      </w:r>
      <w:r>
        <w:t xml:space="preserve">declaró que la Administración</w:t>
      </w:r>
      <w:r>
        <w:t xml:space="preserve"> </w:t>
      </w:r>
      <w:r>
        <w:rPr>
          <w:b/>
        </w:rPr>
        <w:t xml:space="preserve">no puede ampararse en su potestad de autoorganización</w:t>
      </w:r>
      <w:r>
        <w:t xml:space="preserve"> </w:t>
      </w:r>
      <w:r>
        <w:t xml:space="preserve">para negar</w:t>
      </w:r>
      <w:r>
        <w:t xml:space="preserve"> </w:t>
      </w:r>
      <w:r>
        <w:t xml:space="preserve">el apoyo, por existir obligación legal de realizar ajustes razonables.</w:t>
      </w:r>
    </w:p>
    <w:p>
      <w:pPr>
        <w:pStyle w:val="BodyText"/>
      </w:pPr>
      <w:r>
        <w:t xml:space="preserve">En el plano europeo, el</w:t>
      </w:r>
      <w:r>
        <w:t xml:space="preserve"> </w:t>
      </w:r>
      <w:r>
        <w:rPr>
          <w:b/>
        </w:rPr>
        <w:t xml:space="preserve">Tribunal Europeo de Derechos Humanos</w:t>
      </w:r>
      <w:r>
        <w:t xml:space="preserve">, en el asunto</w:t>
      </w:r>
      <w:r>
        <w:t xml:space="preserve"> </w:t>
      </w:r>
      <w:r>
        <w:rPr>
          <w:b/>
        </w:rPr>
        <w:t xml:space="preserve">G.L. c. Italia</w:t>
      </w:r>
      <w:r>
        <w:t xml:space="preserve"> </w:t>
      </w:r>
      <w:r>
        <w:t xml:space="preserve">(demanda núm. 59751/15, sentencia de 10 de septiembre de 2020),</w:t>
      </w:r>
      <w:r>
        <w:t xml:space="preserve"> </w:t>
      </w:r>
      <w:r>
        <w:rPr>
          <w:b/>
        </w:rPr>
        <w:t xml:space="preserve">rechazó la alegación de</w:t>
      </w:r>
      <w:r>
        <w:rPr>
          <w:b/>
        </w:rPr>
        <w:t xml:space="preserve"> </w:t>
      </w:r>
      <w:r>
        <w:rPr>
          <w:b/>
        </w:rPr>
        <w:t xml:space="preserve">insuficiencia presupuestaria</w:t>
      </w:r>
      <w:r>
        <w:t xml:space="preserve"> </w:t>
      </w:r>
      <w:r>
        <w:t xml:space="preserve">como justificación de la privación de apoyo escolar especializado,</w:t>
      </w:r>
      <w:r>
        <w:t xml:space="preserve"> </w:t>
      </w:r>
      <w:r>
        <w:t xml:space="preserve">exigiendo que toda restricción</w:t>
      </w:r>
      <w:r>
        <w:t xml:space="preserve"> </w:t>
      </w:r>
      <w:r>
        <w:rPr>
          <w:b/>
        </w:rPr>
        <w:t xml:space="preserve">impacte por igual</w:t>
      </w:r>
      <w:r>
        <w:t xml:space="preserve"> </w:t>
      </w:r>
      <w:r>
        <w:t xml:space="preserve">en el alumnado con y sin discapacidad y que</w:t>
      </w:r>
      <w:r>
        <w:t xml:space="preserve"> </w:t>
      </w:r>
      <w:r>
        <w:t xml:space="preserve">se examine</w:t>
      </w:r>
      <w:r>
        <w:t xml:space="preserve"> </w:t>
      </w:r>
      <w:r>
        <w:rPr>
          <w:b/>
        </w:rPr>
        <w:t xml:space="preserve">la totalidad de los recursos destinados a educación</w:t>
      </w:r>
      <w:r>
        <w:t xml:space="preserve">, y no únicamente la partida</w:t>
      </w:r>
      <w:r>
        <w:t xml:space="preserve"> </w:t>
      </w:r>
      <w:r>
        <w:t xml:space="preserve">específica. En el mismo sentido,</w:t>
      </w:r>
      <w:r>
        <w:t xml:space="preserve"> </w:t>
      </w:r>
      <w:r>
        <w:rPr>
          <w:b/>
        </w:rPr>
        <w:t xml:space="preserve">Çam c. Turquía</w:t>
      </w:r>
      <w:r>
        <w:t xml:space="preserve"> </w:t>
      </w:r>
      <w:r>
        <w:t xml:space="preserve">(demanda núm. 51500/08, de 23 de febrero de</w:t>
      </w:r>
      <w:r>
        <w:t xml:space="preserve"> </w:t>
      </w:r>
      <w:r>
        <w:t xml:space="preserve">2016).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S O L I C I T O</w:t>
      </w:r>
    </w:p>
    <w:p>
      <w:pPr>
        <w:pStyle w:val="BodyText"/>
      </w:pPr>
      <w:r>
        <w:rPr>
          <w:b/>
        </w:rPr>
        <w:t xml:space="preserve">PRIMERO.—</w:t>
      </w:r>
      <w:r>
        <w:t xml:space="preserve"> </w:t>
      </w:r>
      <w:r>
        <w:t xml:space="preserve">Que, teniendo por presentado este escrito con sus documentos, se tenga por formulada</w:t>
      </w:r>
      <w:r>
        <w:t xml:space="preserve"> </w:t>
      </w:r>
      <w:r>
        <w:rPr>
          <w:b/>
        </w:rPr>
        <w:t xml:space="preserve">SOLICITUD DE EJECUCIÓN EFECTIVA DEL DICTAMEN DE ESCOLARIZACIÓN</w:t>
      </w:r>
      <w:r>
        <w:t xml:space="preserve"> </w:t>
      </w:r>
      <w:r>
        <w:t xml:space="preserve">del alumno identificado en el</w:t>
      </w:r>
      <w:r>
        <w:t xml:space="preserve"> </w:t>
      </w:r>
      <w:r>
        <w:t xml:space="preserve">encabezamiento, y se</w:t>
      </w:r>
      <w:r>
        <w:t xml:space="preserve"> </w:t>
      </w:r>
      <w:r>
        <w:rPr>
          <w:b/>
        </w:rPr>
        <w:t xml:space="preserve">acuerde la asignación efectiva al centro de los recursos personales en él</w:t>
      </w:r>
      <w:r>
        <w:rPr>
          <w:b/>
        </w:rPr>
        <w:t xml:space="preserve"> </w:t>
      </w:r>
      <w:r>
        <w:rPr>
          <w:b/>
        </w:rPr>
        <w:t xml:space="preserve">propuestos</w:t>
      </w:r>
      <w:r>
        <w:t xml:space="preserve">, con expresión, en la resolución que recaiga, de:</w:t>
      </w:r>
    </w:p>
    <w:p>
      <w:pPr>
        <w:pStyle w:val="BodyText"/>
      </w:pPr>
      <w:r>
        <w:rPr>
          <w:b/>
        </w:rPr>
        <w:t xml:space="preserve">a)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número de horas semanales</w:t>
      </w:r>
      <w:r>
        <w:t xml:space="preserve"> </w:t>
      </w:r>
      <w:r>
        <w:t xml:space="preserve">de atención por profesorado especialista que se asignan al</w:t>
      </w:r>
      <w:r>
        <w:t xml:space="preserve"> </w:t>
      </w:r>
      <w:r>
        <w:t xml:space="preserve">alumno;</w:t>
      </w:r>
      <w:r>
        <w:t xml:space="preserve"> </w:t>
      </w:r>
      <w:r>
        <w:rPr>
          <w:b/>
        </w:rPr>
        <w:t xml:space="preserve">b)</w:t>
      </w:r>
      <w:r>
        <w:t xml:space="preserve"> </w:t>
      </w:r>
      <w:r>
        <w:t xml:space="preserve">la</w:t>
      </w:r>
      <w:r>
        <w:t xml:space="preserve"> </w:t>
      </w:r>
      <w:r>
        <w:rPr>
          <w:b/>
        </w:rPr>
        <w:t xml:space="preserve">fecha de inicio</w:t>
      </w:r>
      <w:r>
        <w:t xml:space="preserve"> </w:t>
      </w:r>
      <w:r>
        <w:t xml:space="preserve">de la prestación efectiva;</w:t>
      </w:r>
      <w:r>
        <w:t xml:space="preserve"> </w:t>
      </w:r>
      <w:r>
        <w:rPr>
          <w:b/>
        </w:rPr>
        <w:t xml:space="preserve">c)</w:t>
      </w:r>
      <w:r>
        <w:t xml:space="preserve"> </w:t>
      </w:r>
      <w:r>
        <w:t xml:space="preserve">la</w:t>
      </w:r>
      <w:r>
        <w:t xml:space="preserve"> </w:t>
      </w:r>
      <w:r>
        <w:rPr>
          <w:b/>
        </w:rPr>
        <w:t xml:space="preserve">modalidad</w:t>
      </w:r>
      <w:r>
        <w:t xml:space="preserve"> </w:t>
      </w:r>
      <w:r>
        <w:t xml:space="preserve">de la atención —dentro o fuera del aula ordinaria— y su distribución</w:t>
      </w:r>
      <w:r>
        <w:t xml:space="preserve"> </w:t>
      </w:r>
      <w:r>
        <w:t xml:space="preserve">semanal;</w:t>
      </w:r>
      <w:r>
        <w:t xml:space="preserve"> </w:t>
      </w:r>
      <w:r>
        <w:rPr>
          <w:b/>
        </w:rPr>
        <w:t xml:space="preserve">d)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profesional o profesionales</w:t>
      </w:r>
      <w:r>
        <w:t xml:space="preserve"> </w:t>
      </w:r>
      <w:r>
        <w:t xml:space="preserve">responsables de prestarla.</w:t>
      </w:r>
    </w:p>
    <w:p>
      <w:pPr>
        <w:pStyle w:val="BodyText"/>
      </w:pPr>
      <w:r>
        <w:rPr>
          <w:b/>
        </w:rPr>
        <w:t xml:space="preserve">SEGUNDO.—</w:t>
      </w:r>
      <w:r>
        <w:t xml:space="preserve"> </w:t>
      </w:r>
      <w:r>
        <w:t xml:space="preserve">Que se</w:t>
      </w:r>
      <w:r>
        <w:t xml:space="preserve"> </w:t>
      </w:r>
      <w:r>
        <w:rPr>
          <w:b/>
        </w:rPr>
        <w:t xml:space="preserve">valore expresamente, y se resuelva de forma motivada</w:t>
      </w:r>
      <w:r>
        <w:t xml:space="preserve">, si además del</w:t>
      </w:r>
      <w:r>
        <w:t xml:space="preserve"> </w:t>
      </w:r>
      <w:r>
        <w:t xml:space="preserve">profesorado especialista propuesto en el dictamen procede la asignación de</w:t>
      </w:r>
      <w:r>
        <w:t xml:space="preserve"> </w:t>
      </w:r>
      <w:r>
        <w:rPr>
          <w:b/>
        </w:rPr>
        <w:t xml:space="preserve">Personal Técnico de</w:t>
      </w:r>
      <w:r>
        <w:rPr>
          <w:b/>
        </w:rPr>
        <w:t xml:space="preserve"> </w:t>
      </w:r>
      <w:r>
        <w:rPr>
          <w:b/>
        </w:rPr>
        <w:t xml:space="preserve">Integración Social</w:t>
      </w:r>
      <w:r>
        <w:t xml:space="preserve"> </w:t>
      </w:r>
      <w:r>
        <w:t xml:space="preserve">u otro recurso personal, a la vista de que el dictamen declara la necesidad</w:t>
      </w:r>
      <w:r>
        <w:t xml:space="preserve"> </w:t>
      </w:r>
      <w:r>
        <w:t xml:space="preserve">de</w:t>
      </w:r>
      <w:r>
        <w:t xml:space="preserve"> </w:t>
      </w:r>
      <w:r>
        <w:rPr>
          <w:b/>
        </w:rPr>
        <w:t xml:space="preserve">atención específica continuada</w:t>
      </w:r>
      <w:r>
        <w:t xml:space="preserve"> </w:t>
      </w:r>
      <w:r>
        <w:t xml:space="preserve">y un desfase curricular de al menos dos cursos.</w:t>
      </w:r>
    </w:p>
    <w:p>
      <w:pPr>
        <w:pStyle w:val="BodyText"/>
      </w:pPr>
      <w:r>
        <w:rPr>
          <w:b/>
        </w:rPr>
        <w:t xml:space="preserve">TERCERO.— SUBSIDIARIAMENTE</w:t>
      </w:r>
      <w:r>
        <w:t xml:space="preserve">, y para el caso de que no se acceda a lo interesado en los</w:t>
      </w:r>
      <w:r>
        <w:t xml:space="preserve"> </w:t>
      </w:r>
      <w:r>
        <w:t xml:space="preserve">apartados precedentes, que</w:t>
      </w:r>
      <w:r>
        <w:t xml:space="preserve"> </w:t>
      </w:r>
      <w:r>
        <w:rPr>
          <w:b/>
        </w:rPr>
        <w:t xml:space="preserve">con carácter previo a cualquier resolución denegatoria</w:t>
      </w:r>
      <w:r>
        <w:t xml:space="preserve"> </w:t>
      </w:r>
      <w:r>
        <w:t xml:space="preserve">se practique</w:t>
      </w:r>
      <w:r>
        <w:t xml:space="preserve"> </w:t>
      </w:r>
      <w:r>
        <w:t xml:space="preserve">y se documente por escrito el</w:t>
      </w:r>
      <w:r>
        <w:t xml:space="preserve"> </w:t>
      </w:r>
      <w:r>
        <w:rPr>
          <w:b/>
        </w:rPr>
        <w:t xml:space="preserve">JUICIO DE PROPORCIONALIDAD DEL AJUSTE RAZONABLE</w:t>
      </w:r>
      <w:r>
        <w:t xml:space="preserve"> </w:t>
      </w:r>
      <w:r>
        <w:t xml:space="preserve">exigido por los</w:t>
      </w:r>
      <w:r>
        <w:t xml:space="preserve"> </w:t>
      </w:r>
      <w:r>
        <w:t xml:space="preserve">artículos 2 y 24.2, letras c), d) y e), de la Convención Internacional sobre los Derechos de las</w:t>
      </w:r>
      <w:r>
        <w:t xml:space="preserve"> </w:t>
      </w:r>
      <w:r>
        <w:t xml:space="preserve">Personas con Discapacidad, de aplicación directa conforme a los artículos 29 a 31 de la Ley</w:t>
      </w:r>
      <w:r>
        <w:t xml:space="preserve"> </w:t>
      </w:r>
      <w:r>
        <w:t xml:space="preserve">25/2014, haciendo constar en la resolución, de forma</w:t>
      </w:r>
      <w:r>
        <w:t xml:space="preserve"> </w:t>
      </w:r>
      <w:r>
        <w:rPr>
          <w:b/>
        </w:rPr>
        <w:t xml:space="preserve">expresa, individualizada y cuantificada</w:t>
      </w:r>
      <w:r>
        <w:t xml:space="preserve">:</w:t>
      </w:r>
    </w:p>
    <w:p>
      <w:pPr>
        <w:pStyle w:val="BodyText"/>
      </w:pPr>
      <w:r>
        <w:rPr>
          <w:b/>
        </w:rPr>
        <w:t xml:space="preserve">a)</w:t>
      </w:r>
      <w:r>
        <w:t xml:space="preserve"> </w:t>
      </w:r>
      <w:r>
        <w:t xml:space="preserve">La razón por la cual</w:t>
      </w:r>
      <w:r>
        <w:t xml:space="preserve"> </w:t>
      </w:r>
      <w:r>
        <w:rPr>
          <w:b/>
        </w:rPr>
        <w:t xml:space="preserve">no se ejecuta la propuesta contenida en el propio dictamen de</w:t>
      </w:r>
      <w:r>
        <w:rPr>
          <w:b/>
        </w:rPr>
        <w:t xml:space="preserve"> </w:t>
      </w:r>
      <w:r>
        <w:rPr>
          <w:b/>
        </w:rPr>
        <w:t xml:space="preserve">escolarización</w:t>
      </w:r>
      <w:r>
        <w:t xml:space="preserve"> </w:t>
      </w:r>
      <w:r>
        <w:t xml:space="preserve">emitido por esa Administración, y si se ha acordado o se va a acordar su revisión</w:t>
      </w:r>
      <w:r>
        <w:t xml:space="preserve"> </w:t>
      </w:r>
      <w:r>
        <w:t xml:space="preserve">conforme al artículo 8 de la Orden de 19 de septiembre de 2002.</w:t>
      </w:r>
    </w:p>
    <w:p>
      <w:pPr>
        <w:pStyle w:val="BodyText"/>
      </w:pPr>
      <w:r>
        <w:rPr>
          <w:b/>
        </w:rPr>
        <w:t xml:space="preserve">b)</w:t>
      </w:r>
      <w:r>
        <w:t xml:space="preserve"> </w:t>
      </w:r>
      <w:r>
        <w:t xml:space="preserve">El recurso personal que esa Administración considera idóneo para atender las necesidades</w:t>
      </w:r>
      <w:r>
        <w:t xml:space="preserve"> </w:t>
      </w:r>
      <w:r>
        <w:t xml:space="preserve">que ella misma ha declarado, con expresión de su tipología y del</w:t>
      </w:r>
      <w:r>
        <w:t xml:space="preserve"> </w:t>
      </w:r>
      <w:r>
        <w:rPr>
          <w:b/>
        </w:rPr>
        <w:t xml:space="preserve">número de horas semanales</w:t>
      </w:r>
      <w:r>
        <w:t xml:space="preserve"> </w:t>
      </w:r>
      <w:r>
        <w:t xml:space="preserve">que su atención requeriría.</w:t>
      </w:r>
    </w:p>
    <w:p>
      <w:pPr>
        <w:pStyle w:val="BodyText"/>
      </w:pPr>
      <w:r>
        <w:rPr>
          <w:b/>
        </w:rPr>
        <w:t xml:space="preserve">c)</w:t>
      </w:r>
      <w:r>
        <w:t xml:space="preserve"> </w:t>
      </w:r>
      <w:r>
        <w:t xml:space="preserve">La dotación realmente existente de dicho recurso en el centro y en la zona educativa, con</w:t>
      </w:r>
      <w:r>
        <w:t xml:space="preserve"> </w:t>
      </w:r>
      <w:r>
        <w:t xml:space="preserve">expresión de las</w:t>
      </w:r>
      <w:r>
        <w:t xml:space="preserve"> </w:t>
      </w:r>
      <w:r>
        <w:rPr>
          <w:b/>
        </w:rPr>
        <w:t xml:space="preserve">horas asignadas, las efectivamente prestadas y las vacantes o refuerzos</w:t>
      </w:r>
      <w:r>
        <w:rPr>
          <w:b/>
        </w:rPr>
        <w:t xml:space="preserve"> </w:t>
      </w:r>
      <w:r>
        <w:rPr>
          <w:b/>
        </w:rPr>
        <w:t xml:space="preserve">disponibles</w:t>
      </w:r>
      <w:r>
        <w:t xml:space="preserve">.</w:t>
      </w:r>
    </w:p>
    <w:p>
      <w:pPr>
        <w:pStyle w:val="BodyText"/>
      </w:pPr>
      <w:r>
        <w:rPr>
          <w:b/>
        </w:rPr>
        <w:t xml:space="preserve">d)</w:t>
      </w:r>
      <w:r>
        <w:t xml:space="preserve"> </w:t>
      </w:r>
      <w:r>
        <w:t xml:space="preserve">La razón precisa por la cual la provisión de dicho recurso constituiría una</w:t>
      </w:r>
      <w:r>
        <w:t xml:space="preserve"> </w:t>
      </w:r>
      <w:r>
        <w:rPr>
          <w:b/>
        </w:rPr>
        <w:t xml:space="preserve">carga</w:t>
      </w:r>
      <w:r>
        <w:rPr>
          <w:b/>
        </w:rPr>
        <w:t xml:space="preserve"> </w:t>
      </w:r>
      <w:r>
        <w:rPr>
          <w:b/>
        </w:rPr>
        <w:t xml:space="preserve">desproporcionada o indebida</w:t>
      </w:r>
      <w:r>
        <w:t xml:space="preserve">, con expresión de su</w:t>
      </w:r>
      <w:r>
        <w:t xml:space="preserve"> </w:t>
      </w:r>
      <w:r>
        <w:rPr>
          <w:b/>
        </w:rPr>
        <w:t xml:space="preserve">coste estimado</w:t>
      </w:r>
      <w:r>
        <w:t xml:space="preserve"> </w:t>
      </w:r>
      <w:r>
        <w:t xml:space="preserve">y de la relación de ese</w:t>
      </w:r>
      <w:r>
        <w:t xml:space="preserve"> </w:t>
      </w:r>
      <w:r>
        <w:t xml:space="preserve">coste</w:t>
      </w:r>
      <w:r>
        <w:t xml:space="preserve"> </w:t>
      </w:r>
      <w:r>
        <w:rPr>
          <w:b/>
        </w:rPr>
        <w:t xml:space="preserve">con la totalidad de los recursos destinados a educación en el ámbito territorial</w:t>
      </w:r>
      <w:r>
        <w:rPr>
          <w:b/>
        </w:rPr>
        <w:t xml:space="preserve"> </w:t>
      </w:r>
      <w:r>
        <w:rPr>
          <w:b/>
        </w:rPr>
        <w:t xml:space="preserve">correspondiente</w:t>
      </w:r>
      <w:r>
        <w:t xml:space="preserve">, y no únicamente con la partida específica de atención a la diversidad, conforme</w:t>
      </w:r>
      <w:r>
        <w:t xml:space="preserve"> </w:t>
      </w:r>
      <w:r>
        <w:t xml:space="preserve">al estándar del Tribunal Europeo de Derechos Humanos en</w:t>
      </w:r>
      <w:r>
        <w:t xml:space="preserve"> </w:t>
      </w:r>
      <w:r>
        <w:rPr>
          <w:i/>
        </w:rPr>
        <w:t xml:space="preserve">G.L. c. Italia</w:t>
      </w:r>
      <w:r>
        <w:t xml:space="preserve">.</w:t>
      </w:r>
    </w:p>
    <w:p>
      <w:pPr>
        <w:pStyle w:val="BodyText"/>
      </w:pPr>
      <w:r>
        <w:rPr>
          <w:b/>
        </w:rPr>
        <w:t xml:space="preserve">e)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criterio técnico de dotación</w:t>
      </w:r>
      <w:r>
        <w:t xml:space="preserve"> </w:t>
      </w:r>
      <w:r>
        <w:t xml:space="preserve">efectivamente aplicado y la norma, instrucción o</w:t>
      </w:r>
      <w:r>
        <w:t xml:space="preserve"> </w:t>
      </w:r>
      <w:r>
        <w:t xml:space="preserve">documento en que se contiene, habida cuenta de que la habilitación del artículo 9.4 del Decreto</w:t>
      </w:r>
      <w:r>
        <w:t xml:space="preserve"> </w:t>
      </w:r>
      <w:r>
        <w:t xml:space="preserve">147/2002 no consta desarrollada mediante norma publicada.</w:t>
      </w:r>
    </w:p>
    <w:p>
      <w:pPr>
        <w:pStyle w:val="BodyText"/>
      </w:pPr>
      <w:r>
        <w:rPr>
          <w:b/>
        </w:rPr>
        <w:t xml:space="preserve">f)</w:t>
      </w:r>
      <w:r>
        <w:t xml:space="preserve"> </w:t>
      </w:r>
      <w:r>
        <w:t xml:space="preserve">Las</w:t>
      </w:r>
      <w:r>
        <w:t xml:space="preserve"> </w:t>
      </w:r>
      <w:r>
        <w:rPr>
          <w:b/>
        </w:rPr>
        <w:t xml:space="preserve">medidas alternativas</w:t>
      </w:r>
      <w:r>
        <w:t xml:space="preserve"> </w:t>
      </w:r>
      <w:r>
        <w:t xml:space="preserve">examinadas y el motivo concreto de su descarte.</w:t>
      </w:r>
    </w:p>
    <w:p>
      <w:pPr>
        <w:pStyle w:val="BodyText"/>
      </w:pPr>
      <w:r>
        <w:rPr>
          <w:b/>
        </w:rPr>
        <w:t xml:space="preserve">g)</w:t>
      </w:r>
      <w:r>
        <w:t xml:space="preserve"> </w:t>
      </w:r>
      <w:r>
        <w:t xml:space="preserve">En caso de indisponibilidad coyuntural, la</w:t>
      </w:r>
      <w:r>
        <w:t xml:space="preserve"> </w:t>
      </w:r>
      <w:r>
        <w:rPr>
          <w:b/>
        </w:rPr>
        <w:t xml:space="preserve">previsión temporal concreta</w:t>
      </w:r>
      <w:r>
        <w:t xml:space="preserve"> </w:t>
      </w:r>
      <w:r>
        <w:t xml:space="preserve">de provisión del</w:t>
      </w:r>
      <w:r>
        <w:t xml:space="preserve"> </w:t>
      </w:r>
      <w:r>
        <w:t xml:space="preserve">recurso.</w:t>
      </w:r>
    </w:p>
    <w:p>
      <w:pPr>
        <w:pStyle w:val="BodyText"/>
      </w:pPr>
      <w:r>
        <w:t xml:space="preserve">Se hace constar expresamente que, conforme a la doctrina del Tribunal Constitucional (STC 10/2014,</w:t>
      </w:r>
      <w:r>
        <w:t xml:space="preserve"> </w:t>
      </w:r>
      <w:r>
        <w:t xml:space="preserve">FJ 4), esa Administración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deberá exteriorizar los motivos</w:t>
      </w:r>
      <w:r>
        <w:rPr>
          <w:b/>
        </w:rPr>
        <w:t xml:space="preserve">”</w:t>
      </w:r>
      <w:r>
        <w:t xml:space="preserve"> </w:t>
      </w:r>
      <w:r>
        <w:t xml:space="preserve">de su decisión; que el Tribunal</w:t>
      </w:r>
      <w:r>
        <w:t xml:space="preserve"> </w:t>
      </w:r>
      <w:r>
        <w:t xml:space="preserve">Superior de Justicia de Andalucía ha declarado que</w:t>
      </w:r>
      <w:r>
        <w:t xml:space="preserve"> </w:t>
      </w:r>
      <w:r>
        <w:rPr>
          <w:b/>
        </w:rPr>
        <w:t xml:space="preserve">no cabe ampararse en la potestad de</w:t>
      </w:r>
      <w:r>
        <w:rPr>
          <w:b/>
        </w:rPr>
        <w:t xml:space="preserve"> </w:t>
      </w:r>
      <w:r>
        <w:rPr>
          <w:b/>
        </w:rPr>
        <w:t xml:space="preserve">autoorganización</w:t>
      </w:r>
      <w:r>
        <w:t xml:space="preserve"> </w:t>
      </w:r>
      <w:r>
        <w:t xml:space="preserve">para negar el apoyo (sentencia 2997/2024, de 2 de octubre); y que, conforme al</w:t>
      </w:r>
      <w:r>
        <w:t xml:space="preserve"> </w:t>
      </w:r>
      <w:r>
        <w:t xml:space="preserve">párrafo 30 de la Observación General nº 4 del Comité sobre los Derechos de las Personas con</w:t>
      </w:r>
      <w:r>
        <w:t xml:space="preserve"> </w:t>
      </w:r>
      <w:r>
        <w:t xml:space="preserve">Discapacidad, la denegación de ajustes razonables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constituye un acto de discriminación</w:t>
      </w:r>
      <w:r>
        <w:rPr>
          <w:b/>
        </w:rPr>
        <w:t xml:space="preserve">”</w:t>
      </w:r>
      <w:r>
        <w:t xml:space="preserve">. Una</w:t>
      </w:r>
      <w:r>
        <w:t xml:space="preserve"> </w:t>
      </w:r>
      <w:r>
        <w:t xml:space="preserve">resolución denegatoria que omita cualquiera de los extremos enumerados incurriría en</w:t>
      </w:r>
      <w:r>
        <w:t xml:space="preserve"> </w:t>
      </w:r>
      <w:r>
        <w:rPr>
          <w:b/>
        </w:rPr>
        <w:t xml:space="preserve">falta de</w:t>
      </w:r>
      <w:r>
        <w:rPr>
          <w:b/>
        </w:rPr>
        <w:t xml:space="preserve"> </w:t>
      </w:r>
      <w:r>
        <w:rPr>
          <w:b/>
        </w:rPr>
        <w:t xml:space="preserve">motivación</w:t>
      </w:r>
      <w:r>
        <w:t xml:space="preserve"> </w:t>
      </w:r>
      <w:r>
        <w:t xml:space="preserve">a los efectos del artículo 35 de la Ley 39/2015.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OTROSÍ PRIMERO DIGO:</w:t>
      </w:r>
      <w:r>
        <w:t xml:space="preserve"> </w:t>
      </w:r>
      <w:r>
        <w:t xml:space="preserve">Que esta parte es consciente de que la provisión estructural de recursos</w:t>
      </w:r>
      <w:r>
        <w:t xml:space="preserve"> </w:t>
      </w:r>
      <w:r>
        <w:t xml:space="preserve">puede requerir plazos de tramitación presupuestaria y de planificación educativa. Ahora bien, el</w:t>
      </w:r>
      <w:r>
        <w:t xml:space="preserve"> </w:t>
      </w:r>
      <w:r>
        <w:t xml:space="preserve">derecho del menor se ejerce</w:t>
      </w:r>
      <w:r>
        <w:t xml:space="preserve"> </w:t>
      </w:r>
      <w:r>
        <w:rPr>
          <w:b/>
        </w:rPr>
        <w:t xml:space="preserve">en el curso escolar en que se le reconoce</w:t>
      </w:r>
      <w:r>
        <w:t xml:space="preserve">, y un curso perdido no</w:t>
      </w:r>
      <w:r>
        <w:t xml:space="preserve"> </w:t>
      </w:r>
      <w:r>
        <w:t xml:space="preserve">se recupera. Por ello, y sin perjuicio de lo solicitado con carácter principal, se interesa que</w:t>
      </w:r>
      <w:r>
        <w:t xml:space="preserve"> </w:t>
      </w:r>
      <w:r>
        <w:t xml:space="preserve">esa Administración</w:t>
      </w:r>
      <w:r>
        <w:t xml:space="preserve"> </w:t>
      </w:r>
      <w:r>
        <w:rPr>
          <w:b/>
        </w:rPr>
        <w:t xml:space="preserve">habilite una medida puente de aplicación inmediata</w:t>
      </w:r>
      <w:r>
        <w:t xml:space="preserve">, y entre otras:</w:t>
      </w:r>
    </w:p>
    <w:p>
      <w:pPr>
        <w:pStyle w:val="BodyText"/>
      </w:pPr>
      <w:r>
        <w:rPr>
          <w:b/>
        </w:rPr>
        <w:t xml:space="preserve">1.ª</w:t>
      </w:r>
      <w:r>
        <w:t xml:space="preserve"> </w:t>
      </w:r>
      <w:r>
        <w:t xml:space="preserve">La asignación provisional de horas de profesorado especialista o de Personal Técnico de</w:t>
      </w:r>
      <w:r>
        <w:t xml:space="preserve"> </w:t>
      </w:r>
      <w:r>
        <w:t xml:space="preserve">Integración Social con cargo a refuerzos o a la bolsa de sustituciones.</w:t>
      </w:r>
    </w:p>
    <w:p>
      <w:pPr>
        <w:pStyle w:val="BodyText"/>
      </w:pPr>
      <w:r>
        <w:rPr>
          <w:b/>
        </w:rPr>
        <w:t xml:space="preserve">2.ª</w:t>
      </w:r>
      <w:r>
        <w:t xml:space="preserve"> </w:t>
      </w:r>
      <w:r>
        <w:t xml:space="preserve">La habilitación transitoria de la figura de apoyo en aula que esa Administración ha venido</w:t>
      </w:r>
      <w:r>
        <w:t xml:space="preserve"> </w:t>
      </w:r>
      <w:r>
        <w:t xml:space="preserve">admitiendo en cursos anteriores,</w:t>
      </w:r>
      <w:r>
        <w:t xml:space="preserve"> </w:t>
      </w:r>
      <w:r>
        <w:rPr>
          <w:b/>
        </w:rPr>
        <w:t xml:space="preserve">para todo el alumnado que ya la viniera recibiendo, con</w:t>
      </w:r>
      <w:r>
        <w:rPr>
          <w:b/>
        </w:rPr>
        <w:t xml:space="preserve"> </w:t>
      </w:r>
      <w:r>
        <w:rPr>
          <w:b/>
        </w:rPr>
        <w:t xml:space="preserve">independencia de la entidad a través de la cual se canalizara y de que esta estuviera o no</w:t>
      </w:r>
      <w:r>
        <w:rPr>
          <w:b/>
        </w:rPr>
        <w:t xml:space="preserve"> </w:t>
      </w:r>
      <w:r>
        <w:rPr>
          <w:b/>
        </w:rPr>
        <w:t xml:space="preserve">federada</w:t>
      </w:r>
      <w:r>
        <w:t xml:space="preserve">, circunstancia ajena al menor, no exigida por norma publicada alguna y que, por tanto,</w:t>
      </w:r>
      <w:r>
        <w:t xml:space="preserve"> </w:t>
      </w:r>
      <w:r>
        <w:t xml:space="preserve">no puede oponerse a esta parte.</w:t>
      </w:r>
    </w:p>
    <w:p>
      <w:pPr>
        <w:pStyle w:val="BodyText"/>
      </w:pPr>
      <w:r>
        <w:rPr>
          <w:b/>
        </w:rPr>
        <w:t xml:space="preserve">3.ª</w:t>
      </w:r>
      <w:r>
        <w:t xml:space="preserve"> </w:t>
      </w:r>
      <w:r>
        <w:t xml:space="preserve">Cualquier otra medida de efecto equivalente,</w:t>
      </w:r>
      <w:r>
        <w:t xml:space="preserve"> </w:t>
      </w:r>
      <w:r>
        <w:rPr>
          <w:b/>
        </w:rPr>
        <w:t xml:space="preserve">cuya adopción o cuyo rechazo motivado se</w:t>
      </w:r>
      <w:r>
        <w:rPr>
          <w:b/>
        </w:rPr>
        <w:t xml:space="preserve"> </w:t>
      </w:r>
      <w:r>
        <w:rPr>
          <w:b/>
        </w:rPr>
        <w:t xml:space="preserve">interesa igualmente que se haga constar por escrito</w:t>
      </w:r>
      <w:r>
        <w:t xml:space="preserve">.</w:t>
      </w:r>
    </w:p>
    <w:p>
      <w:pPr>
        <w:pStyle w:val="BodyText"/>
      </w:pPr>
      <w:r>
        <w:t xml:space="preserve">Se hace constar que el Comité sobre los Derechos de las Personas con Discapacidad ha declarado que</w:t>
      </w:r>
      <w:r>
        <w:t xml:space="preserve"> </w:t>
      </w:r>
      <w:r>
        <w:t xml:space="preserve">el deber de realizar el ajuste razonable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es ejecutable desde el momento en el que es</w:t>
      </w:r>
      <w:r>
        <w:rPr>
          <w:b/>
        </w:rPr>
        <w:t xml:space="preserve"> </w:t>
      </w:r>
      <w:r>
        <w:rPr>
          <w:b/>
        </w:rPr>
        <w:t xml:space="preserve">demandado</w:t>
      </w:r>
      <w:r>
        <w:rPr>
          <w:b/>
        </w:rPr>
        <w:t xml:space="preserve">”</w:t>
      </w:r>
      <w:r>
        <w:t xml:space="preserve"> </w:t>
      </w:r>
      <w:r>
        <w:t xml:space="preserve">(Observación General nº 4, párrafo 27), de modo que la pendencia de una reforma</w:t>
      </w:r>
      <w:r>
        <w:t xml:space="preserve"> </w:t>
      </w:r>
      <w:r>
        <w:t xml:space="preserve">estructural no suspende la exigibilidad del apoyo en el caso concreto.</w:t>
      </w:r>
    </w:p>
    <w:p>
      <w:pPr>
        <w:pStyle w:val="BodyText"/>
      </w:pPr>
      <w:r>
        <w:rPr>
          <w:b/>
        </w:rPr>
        <w:t xml:space="preserve">OTROSÍ SEGUNDO DIGO:</w:t>
      </w:r>
      <w:r>
        <w:t xml:space="preserve"> </w:t>
      </w:r>
      <w:r>
        <w:t xml:space="preserve">Que se interesa que la resolución sea</w:t>
      </w:r>
      <w:r>
        <w:t xml:space="preserve"> </w:t>
      </w:r>
      <w:r>
        <w:rPr>
          <w:b/>
        </w:rPr>
        <w:t xml:space="preserve">expresa, motivada y notificada</w:t>
      </w:r>
      <w:r>
        <w:t xml:space="preserve"> </w:t>
      </w:r>
      <w:r>
        <w:t xml:space="preserve">conforme a los artículos 21 y 35 de la Ley 39/2015, con indicación de los recursos procedentes,</w:t>
      </w:r>
      <w:r>
        <w:t xml:space="preserve"> </w:t>
      </w:r>
      <w:r>
        <w:t xml:space="preserve">órgano ante el que interponerlos y plazo; designándose como medio preferente de notificación</w:t>
      </w:r>
      <w:r>
        <w:t xml:space="preserve"> </w:t>
      </w:r>
      <w:r>
        <w:rPr>
          <w:rStyle w:val="VerbatimChar"/>
        </w:rPr>
        <w:t xml:space="preserve">[EMAIL / DIRECCIÓN POSTAL]</w:t>
      </w:r>
      <w:r>
        <w:t xml:space="preserve">.</w:t>
      </w:r>
    </w:p>
    <w:p>
      <w:pPr>
        <w:pStyle w:val="BodyText"/>
      </w:pPr>
      <w:r>
        <w:rPr>
          <w:b/>
        </w:rPr>
        <w:t xml:space="preserve">OTROSÍ TERCERO DIGO:</w:t>
      </w:r>
      <w:r>
        <w:t xml:space="preserve"> </w:t>
      </w:r>
      <w:r>
        <w:t xml:space="preserve">Que al amparo del artículo 53.1.a) de la Ley 39/2015 se interesa el</w:t>
      </w:r>
      <w:r>
        <w:t xml:space="preserve"> </w:t>
      </w:r>
      <w:r>
        <w:rPr>
          <w:b/>
        </w:rPr>
        <w:t xml:space="preserve">acceso y la obtención de copia</w:t>
      </w:r>
      <w:r>
        <w:t xml:space="preserve"> </w:t>
      </w:r>
      <w:r>
        <w:t xml:space="preserve">de cuantos documentos obren en el expediente del alumno, y</w:t>
      </w:r>
      <w:r>
        <w:t xml:space="preserve"> </w:t>
      </w:r>
      <w:r>
        <w:t xml:space="preserve">singularmente del</w:t>
      </w:r>
      <w:r>
        <w:t xml:space="preserve"> </w:t>
      </w:r>
      <w:r>
        <w:rPr>
          <w:b/>
        </w:rPr>
        <w:t xml:space="preserve">informe de evaluación psicopedagógica íntegro</w:t>
      </w:r>
      <w:r>
        <w:t xml:space="preserve"> </w:t>
      </w:r>
      <w:r>
        <w:t xml:space="preserve">registrado en el módulo de</w:t>
      </w:r>
      <w:r>
        <w:t xml:space="preserve"> </w:t>
      </w:r>
      <w:r>
        <w:t xml:space="preserve">gestión de la Orientación del sistema Séneca, así como de cuantas</w:t>
      </w:r>
      <w:r>
        <w:t xml:space="preserve"> </w:t>
      </w:r>
      <w:r>
        <w:rPr>
          <w:b/>
        </w:rPr>
        <w:t xml:space="preserve">instrucciones, circulares o</w:t>
      </w:r>
      <w:r>
        <w:rPr>
          <w:b/>
        </w:rPr>
        <w:t xml:space="preserve"> </w:t>
      </w:r>
      <w:r>
        <w:rPr>
          <w:b/>
        </w:rPr>
        <w:t xml:space="preserve">comunicaciones internas</w:t>
      </w:r>
      <w:r>
        <w:t xml:space="preserve"> </w:t>
      </w:r>
      <w:r>
        <w:t xml:space="preserve">hayan determinado la situación descrita en el expositivo quinto.</w:t>
      </w:r>
    </w:p>
    <w:p>
      <w:pPr>
        <w:pStyle w:val="BodyText"/>
      </w:pPr>
      <w:r>
        <w:rPr>
          <w:b/>
        </w:rPr>
        <w:t xml:space="preserve">OTROSÍ CUARTO DIGO:</w:t>
      </w:r>
      <w:r>
        <w:t xml:space="preserve"> </w:t>
      </w:r>
      <w:r>
        <w:t xml:space="preserve">Que esta parte manifiesta su</w:t>
      </w:r>
      <w:r>
        <w:t xml:space="preserve"> </w:t>
      </w:r>
      <w:r>
        <w:rPr>
          <w:b/>
        </w:rPr>
        <w:t xml:space="preserve">plena disposición a colaborar</w:t>
      </w:r>
      <w:r>
        <w:t xml:space="preserve"> </w:t>
      </w:r>
      <w:r>
        <w:t xml:space="preserve">con esa</w:t>
      </w:r>
      <w:r>
        <w:t xml:space="preserve"> </w:t>
      </w:r>
      <w:r>
        <w:t xml:space="preserve">Administración y con el centro docente, y que el presente escrito</w:t>
      </w:r>
      <w:r>
        <w:t xml:space="preserve"> </w:t>
      </w:r>
      <w:r>
        <w:rPr>
          <w:b/>
        </w:rPr>
        <w:t xml:space="preserve">no se dirige contra persona,</w:t>
      </w:r>
      <w:r>
        <w:rPr>
          <w:b/>
        </w:rPr>
        <w:t xml:space="preserve"> </w:t>
      </w:r>
      <w:r>
        <w:rPr>
          <w:b/>
        </w:rPr>
        <w:t xml:space="preserve">órgano ni entidad alguna</w:t>
      </w:r>
      <w:r>
        <w:t xml:space="preserve">, sino a obtener la respuesta educativa que el ordenamiento reconoce al</w:t>
      </w:r>
      <w:r>
        <w:t xml:space="preserve"> </w:t>
      </w:r>
      <w:r>
        <w:t xml:space="preserve">menor y que esa misma Administración ha declarado necesaria.</w:t>
      </w:r>
    </w:p>
    <w:p>
      <w:pPr>
        <w:pStyle w:val="BodyText"/>
      </w:pPr>
      <w:r>
        <w:t xml:space="preserve">En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, a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.</w:t>
      </w:r>
    </w:p>
    <w:p>
      <w:pPr>
        <w:pStyle w:val="BodyText"/>
      </w:pPr>
      <w:r>
        <w:t xml:space="preserve">Fdo.:</w:t>
      </w:r>
      <w:r>
        <w:t xml:space="preserve"> </w:t>
      </w:r>
      <w:r>
        <w:rPr>
          <w:rStyle w:val="VerbatimChar"/>
        </w:rPr>
        <w:t xml:space="preserve">[NOMBRE Y APELLIDOS]</w:t>
      </w:r>
      <w:r>
        <w:t xml:space="preserve"> </w:t>
      </w:r>
      <w:r>
        <w:t xml:space="preserve">DNI</w:t>
      </w:r>
      <w:r>
        <w:t xml:space="preserve"> </w:t>
      </w:r>
      <w:r>
        <w:rPr>
          <w:rStyle w:val="VerbatimChar"/>
        </w:rPr>
        <w:t xml:space="preserve">[DNI]</w:t>
      </w:r>
    </w:p>
    <w:p>
      <w:pPr>
        <w:pStyle w:val="BodyText"/>
      </w:pPr>
      <w:r>
        <w:rPr>
          <w:b/>
        </w:rPr>
        <w:t xml:space="preserve">DOCUMENTOS QUE SE ACOMPAÑAN</w:t>
      </w:r>
      <w:r>
        <w:t xml:space="preserve"> </w:t>
      </w:r>
      <w:r>
        <w:t xml:space="preserve">- Documento nº 1:</w:t>
      </w:r>
      <w:r>
        <w:t xml:space="preserve"> </w:t>
      </w:r>
      <w:r>
        <w:rPr>
          <w:b/>
        </w:rPr>
        <w:t xml:space="preserve">Dictamen de escolarización</w:t>
      </w:r>
      <w:r>
        <w:t xml:space="preserve"> </w:t>
      </w:r>
      <w:r>
        <w:t xml:space="preserve">de fecha</w:t>
      </w:r>
      <w:r>
        <w:t xml:space="preserve"> </w:t>
      </w:r>
      <w:r>
        <w:rPr>
          <w:rStyle w:val="VerbatimChar"/>
        </w:rPr>
        <w:t xml:space="preserve">[FECHA DEL DICTAMEN]</w:t>
      </w:r>
      <w:r>
        <w:t xml:space="preserve">.</w:t>
      </w:r>
      <w:r>
        <w:t xml:space="preserve"> </w:t>
      </w:r>
      <w:r>
        <w:t xml:space="preserve">- Documento nº 2: Justificantes de los pagos soportados por la familia.</w:t>
      </w:r>
      <w:r>
        <w:t xml:space="preserve"> </w:t>
      </w:r>
      <w:r>
        <w:t xml:space="preserve">- Documento nº 3: Comunicación de continuidad del apoyo para el curso corriente.</w:t>
      </w:r>
      <w:r>
        <w:t xml:space="preserve"> </w:t>
      </w:r>
      <w:r>
        <w:t xml:space="preserve">- Documento nº 4:</w:t>
      </w:r>
      <w:r>
        <w:t xml:space="preserve"> </w:t>
      </w:r>
      <w:r>
        <w:rPr>
          <w:rStyle w:val="VerbatimChar"/>
        </w:rPr>
        <w:t xml:space="preserve">[OTROS INFORMES QUE SE APORTEN]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2026-09-17T23:57:59Z</dcterms:created>
  <dcterms:modified xsi:type="dcterms:W3CDTF">2026-09-17T23:57:59Z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